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76A1F" w14:textId="77777777" w:rsidR="00BA6B8E" w:rsidRPr="00BA6B8E" w:rsidRDefault="00BA6B8E" w:rsidP="00BA6B8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6B8E">
        <w:rPr>
          <w:rFonts w:ascii="Times New Roman" w:eastAsia="Times New Roman" w:hAnsi="Times New Roman"/>
          <w:b/>
          <w:sz w:val="28"/>
          <w:szCs w:val="28"/>
          <w:lang w:eastAsia="ru-RU"/>
        </w:rPr>
        <w:t>. РАБОЧИЕ ПРОГРАММЫ МОДУЛЕЙ</w:t>
      </w:r>
    </w:p>
    <w:p w14:paraId="488EF4AA" w14:textId="77777777" w:rsidR="00BA6B8E" w:rsidRPr="00BA6B8E" w:rsidRDefault="00BA6B8E" w:rsidP="00BA6B8E">
      <w:pPr>
        <w:tabs>
          <w:tab w:val="center" w:pos="4677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BA6B8E">
        <w:rPr>
          <w:rFonts w:ascii="Times New Roman" w:eastAsia="Times New Roman" w:hAnsi="Times New Roman"/>
          <w:b/>
          <w:sz w:val="28"/>
          <w:szCs w:val="28"/>
          <w:lang w:eastAsia="ru-RU"/>
        </w:rPr>
        <w:t>Модуль</w:t>
      </w:r>
      <w:r w:rsidRPr="00BA6B8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1: Сквозные цифровые технологии в системе тягового электроснабжения</w:t>
      </w:r>
    </w:p>
    <w:p w14:paraId="2F4CE996" w14:textId="77777777" w:rsidR="00BA6B8E" w:rsidRPr="00BA6B8E" w:rsidRDefault="00BA6B8E" w:rsidP="00BA6B8E">
      <w:pPr>
        <w:tabs>
          <w:tab w:val="center" w:pos="467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A6B8E">
        <w:rPr>
          <w:rFonts w:ascii="Times New Roman" w:eastAsia="Times New Roman" w:hAnsi="Times New Roman"/>
          <w:sz w:val="28"/>
          <w:szCs w:val="24"/>
          <w:lang w:eastAsia="ru-RU"/>
        </w:rPr>
        <w:t>Цифровизация инфраструктуры энергосистем; создание интеллектуальных сетей («</w:t>
      </w:r>
      <w:proofErr w:type="spellStart"/>
      <w:r w:rsidRPr="00BA6B8E">
        <w:rPr>
          <w:rFonts w:ascii="Times New Roman" w:eastAsia="Times New Roman" w:hAnsi="Times New Roman"/>
          <w:sz w:val="28"/>
          <w:szCs w:val="24"/>
          <w:lang w:eastAsia="ru-RU"/>
        </w:rPr>
        <w:t>smart</w:t>
      </w:r>
      <w:proofErr w:type="spellEnd"/>
      <w:r w:rsidRPr="00BA6B8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BA6B8E">
        <w:rPr>
          <w:rFonts w:ascii="Times New Roman" w:eastAsia="Times New Roman" w:hAnsi="Times New Roman"/>
          <w:sz w:val="28"/>
          <w:szCs w:val="24"/>
          <w:lang w:eastAsia="ru-RU"/>
        </w:rPr>
        <w:t>grid</w:t>
      </w:r>
      <w:proofErr w:type="spellEnd"/>
      <w:r w:rsidRPr="00BA6B8E">
        <w:rPr>
          <w:rFonts w:ascii="Times New Roman" w:eastAsia="Times New Roman" w:hAnsi="Times New Roman"/>
          <w:sz w:val="28"/>
          <w:szCs w:val="24"/>
          <w:lang w:eastAsia="ru-RU"/>
        </w:rPr>
        <w:t>»); использование датчиков и автоматизированных систем мониторинга состояния оборудования; искусственный интеллект и машинное обучение; интернет вещей (</w:t>
      </w:r>
      <w:proofErr w:type="spellStart"/>
      <w:r w:rsidRPr="00BA6B8E">
        <w:rPr>
          <w:rFonts w:ascii="Times New Roman" w:eastAsia="Times New Roman" w:hAnsi="Times New Roman"/>
          <w:sz w:val="28"/>
          <w:szCs w:val="24"/>
          <w:lang w:eastAsia="ru-RU"/>
        </w:rPr>
        <w:t>iot</w:t>
      </w:r>
      <w:proofErr w:type="spellEnd"/>
      <w:r w:rsidRPr="00BA6B8E">
        <w:rPr>
          <w:rFonts w:ascii="Times New Roman" w:eastAsia="Times New Roman" w:hAnsi="Times New Roman"/>
          <w:sz w:val="28"/>
          <w:szCs w:val="24"/>
          <w:lang w:eastAsia="ru-RU"/>
        </w:rPr>
        <w:t>); кибербезопасность; автоматизированные системы диспетчерского управления.</w:t>
      </w:r>
    </w:p>
    <w:p w14:paraId="34A9F270" w14:textId="77777777" w:rsidR="00BA6B8E" w:rsidRPr="00BA6B8E" w:rsidRDefault="00BA6B8E" w:rsidP="00BA6B8E">
      <w:pPr>
        <w:tabs>
          <w:tab w:val="center" w:pos="4677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BA6B8E">
        <w:rPr>
          <w:rFonts w:ascii="Times New Roman" w:eastAsia="Times New Roman" w:hAnsi="Times New Roman"/>
          <w:b/>
          <w:sz w:val="28"/>
          <w:szCs w:val="28"/>
          <w:lang w:eastAsia="ru-RU"/>
        </w:rPr>
        <w:t>Модуль</w:t>
      </w:r>
      <w:r w:rsidRPr="00BA6B8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2: Современные технологии контроля и диагностики состояния контактной сети</w:t>
      </w:r>
    </w:p>
    <w:p w14:paraId="76C68F72" w14:textId="77777777" w:rsidR="00BA6B8E" w:rsidRPr="00BA6B8E" w:rsidRDefault="00BA6B8E" w:rsidP="00BA6B8E">
      <w:pPr>
        <w:tabs>
          <w:tab w:val="center" w:pos="467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A6B8E">
        <w:rPr>
          <w:rFonts w:ascii="Times New Roman" w:eastAsia="Times New Roman" w:hAnsi="Times New Roman"/>
          <w:sz w:val="28"/>
          <w:szCs w:val="24"/>
          <w:lang w:eastAsia="ru-RU"/>
        </w:rPr>
        <w:t>Вагон-лаборатория испытания контактной сети; ультразвуковая дефектоскопия; тепловизионный контроль нагрева оборудования и контактных соединений; система беспроводной передачи данных; статистический анализ; моделирование и симуляция; диагностика КС и ЛЭП при помощи современных беспилотных летательных аппаратов; цифровизация контактной сети.</w:t>
      </w:r>
    </w:p>
    <w:p w14:paraId="3A7A03AC" w14:textId="77777777" w:rsidR="00BA6B8E" w:rsidRPr="00BA6B8E" w:rsidRDefault="00BA6B8E" w:rsidP="00BA6B8E">
      <w:pPr>
        <w:tabs>
          <w:tab w:val="center" w:pos="4677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BA6B8E">
        <w:rPr>
          <w:rFonts w:ascii="Times New Roman" w:eastAsia="Times New Roman" w:hAnsi="Times New Roman"/>
          <w:b/>
          <w:sz w:val="28"/>
          <w:szCs w:val="28"/>
          <w:lang w:eastAsia="ru-RU"/>
        </w:rPr>
        <w:t>Модуль</w:t>
      </w:r>
      <w:r w:rsidRPr="00BA6B8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3: Цифровизация тяговых подстанций</w:t>
      </w:r>
    </w:p>
    <w:p w14:paraId="75EBAFAE" w14:textId="77777777" w:rsidR="00BA6B8E" w:rsidRPr="00BA6B8E" w:rsidRDefault="00BA6B8E" w:rsidP="00BA6B8E">
      <w:pPr>
        <w:tabs>
          <w:tab w:val="center" w:pos="467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A6B8E">
        <w:rPr>
          <w:rFonts w:ascii="Times New Roman" w:eastAsia="Times New Roman" w:hAnsi="Times New Roman"/>
          <w:sz w:val="28"/>
          <w:szCs w:val="24"/>
          <w:lang w:eastAsia="ru-RU"/>
        </w:rPr>
        <w:t>Этапы создания цифровой тяговой подстанции; цифровой двойник; датчики и исполнительные механизмы; информационно-измерительные комплексы (МИПС); автоматизированные системы управления технологическим процессом (АСУ ТП); системы релейной защиты и автоматики (РЗА).</w:t>
      </w:r>
    </w:p>
    <w:p w14:paraId="6DBF8A03" w14:textId="77777777" w:rsidR="00BA6B8E" w:rsidRPr="00BA6B8E" w:rsidRDefault="00BA6B8E" w:rsidP="00BA6B8E">
      <w:pPr>
        <w:tabs>
          <w:tab w:val="center" w:pos="467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A6B8E">
        <w:rPr>
          <w:rFonts w:ascii="Times New Roman" w:eastAsia="Times New Roman" w:hAnsi="Times New Roman"/>
          <w:b/>
          <w:sz w:val="28"/>
          <w:szCs w:val="28"/>
          <w:lang w:eastAsia="ru-RU"/>
        </w:rPr>
        <w:t>Модуль</w:t>
      </w:r>
      <w:r w:rsidRPr="00BA6B8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4: Цифровые технологии обеспечения безопасности работ в электроустановках</w:t>
      </w:r>
    </w:p>
    <w:p w14:paraId="681E9331" w14:textId="77777777" w:rsidR="00BA6B8E" w:rsidRPr="00BA6B8E" w:rsidRDefault="00BA6B8E" w:rsidP="00BA6B8E">
      <w:pPr>
        <w:tabs>
          <w:tab w:val="center" w:pos="467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A6B8E">
        <w:rPr>
          <w:rFonts w:ascii="Times New Roman" w:eastAsia="Times New Roman" w:hAnsi="Times New Roman"/>
          <w:sz w:val="28"/>
          <w:szCs w:val="24"/>
          <w:lang w:eastAsia="ru-RU"/>
        </w:rPr>
        <w:t>Система видеонаблюдения и охранной сигнализации; Смарт-защита и одежда с обратной связью; комплексные автоматизированные системы безопасности; система управления персоналом; моделируемые тренажёры и VR-средства обучения.</w:t>
      </w:r>
    </w:p>
    <w:p w14:paraId="7801B39C" w14:textId="77777777" w:rsidR="00BA6B8E" w:rsidRPr="00BA6B8E" w:rsidRDefault="00BA6B8E" w:rsidP="00BA6B8E">
      <w:pPr>
        <w:tabs>
          <w:tab w:val="center" w:pos="4677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BA6B8E">
        <w:rPr>
          <w:rFonts w:ascii="Times New Roman" w:eastAsia="Times New Roman" w:hAnsi="Times New Roman"/>
          <w:b/>
          <w:sz w:val="28"/>
          <w:szCs w:val="28"/>
          <w:lang w:eastAsia="ru-RU"/>
        </w:rPr>
        <w:t>Модуль</w:t>
      </w:r>
      <w:r w:rsidRPr="00BA6B8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5: Новые материалы и конструкции узлов и оборудования системы тягового электроснабжения</w:t>
      </w:r>
    </w:p>
    <w:p w14:paraId="74546EB1" w14:textId="77777777" w:rsidR="00BA6B8E" w:rsidRPr="00BA6B8E" w:rsidRDefault="00BA6B8E" w:rsidP="00BA6B8E">
      <w:pPr>
        <w:tabs>
          <w:tab w:val="center" w:pos="467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A6B8E">
        <w:rPr>
          <w:rFonts w:ascii="Times New Roman" w:eastAsia="Times New Roman" w:hAnsi="Times New Roman"/>
          <w:sz w:val="28"/>
          <w:szCs w:val="24"/>
          <w:lang w:eastAsia="ru-RU"/>
        </w:rPr>
        <w:t>Перспективные материалы и конструкционные особенности деталей и узлов контактной сети; комплектные распределительные устройства</w:t>
      </w:r>
    </w:p>
    <w:p w14:paraId="6627626D" w14:textId="77777777" w:rsidR="00BA6B8E" w:rsidRPr="00BA6B8E" w:rsidRDefault="00BA6B8E" w:rsidP="00BA6B8E">
      <w:pPr>
        <w:tabs>
          <w:tab w:val="center" w:pos="467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474F24F" w14:textId="77777777" w:rsidR="00802E5C" w:rsidRPr="000F64D0" w:rsidRDefault="00802E5C" w:rsidP="000F64D0">
      <w:bookmarkStart w:id="0" w:name="_GoBack"/>
      <w:bookmarkEnd w:id="0"/>
    </w:p>
    <w:sectPr w:rsidR="00802E5C" w:rsidRPr="000F6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5C"/>
    <w:rsid w:val="000F64D0"/>
    <w:rsid w:val="006300D1"/>
    <w:rsid w:val="00802E5C"/>
    <w:rsid w:val="008F43E8"/>
    <w:rsid w:val="00BA6B8E"/>
    <w:rsid w:val="00E4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7ABC"/>
  <w15:chartTrackingRefBased/>
  <w15:docId w15:val="{89F5DEAD-6066-44BB-B6D7-DEE1497E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B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7</cp:revision>
  <dcterms:created xsi:type="dcterms:W3CDTF">2025-02-26T18:33:00Z</dcterms:created>
  <dcterms:modified xsi:type="dcterms:W3CDTF">2025-12-05T19:26:00Z</dcterms:modified>
</cp:coreProperties>
</file>