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Истории и философии науки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5.7.7. Социальная и политическая философия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1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4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семестр,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кандидатский экзамен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2</w:t>
      </w:r>
      <w:r>
        <w:rPr>
          <w:rFonts w:ascii="Times New Roman" w:cs="Times New Roman" w:hAnsi="Times New Roman"/>
          <w:color w:val="000000"/>
          <w:sz w:val="24"/>
          <w:szCs w:val="24"/>
        </w:rPr>
        <w:t>семестр.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основные этапы становления современного научного знания;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философские концепции науки и научного познания;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общие принципы методологии современной науки.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искать, классифицировать и анализировать информацию по истории науки;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анализировать и понимать современные философские концепции научного знания;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применять современные методы научного познания.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системного и критического мышления;</w:t>
            </w:r>
          </w:p>
          <w:p w14:paraId="0000007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системного подхода.</w:t>
            </w:r>
          </w:p>
        </w:tc>
      </w:tr>
    </w:tbl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</w:t>
      </w:r>
      <w:r>
        <w:rPr>
          <w:rFonts w:ascii="Times New Roman" w:eastAsia="Times New Roman" w:hAnsi="Times New Roman"/>
          <w:sz w:val="24"/>
          <w:szCs w:val="24"/>
        </w:rPr>
        <w:t xml:space="preserve">устной </w:t>
      </w:r>
      <w:r>
        <w:rPr>
          <w:rFonts w:ascii="Times New Roman" w:eastAsia="Times New Roman" w:hAnsi="Times New Roman"/>
          <w:sz w:val="24"/>
          <w:szCs w:val="24"/>
        </w:rPr>
        <w:t>форме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</w:t>
      </w:r>
      <w:r>
        <w:rPr>
          <w:rFonts w:ascii="Times New Roman" w:eastAsia="Times New Roman" w:hAnsi="Times New Roman"/>
          <w:sz w:val="24"/>
          <w:szCs w:val="24"/>
        </w:rPr>
        <w:t>(кандидатский экзамен</w:t>
      </w:r>
      <w:r>
        <w:rPr>
          <w:rFonts w:ascii="Times New Roman" w:eastAsia="Times New Roman" w:hAnsi="Times New Roman"/>
          <w:sz w:val="24"/>
          <w:szCs w:val="24"/>
        </w:rPr>
        <w:t xml:space="preserve">) проводится в </w:t>
      </w:r>
      <w:r>
        <w:rPr>
          <w:rFonts w:ascii="Times New Roman" w:eastAsia="Times New Roman" w:hAnsi="Times New Roman"/>
          <w:sz w:val="24"/>
          <w:szCs w:val="24"/>
        </w:rPr>
        <w:t>устной форме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7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9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Наука как форма человеческой деятельности, её роль и значение в жизни человека и общества. </w:t>
      </w:r>
    </w:p>
    <w:p w14:paraId="0000007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Научная картина мира. </w:t>
      </w:r>
    </w:p>
    <w:p w14:paraId="0000007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Зарождение научного знания. 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Проблема периодизации науки. </w:t>
      </w:r>
    </w:p>
    <w:p w14:paraId="0000007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5. Становление классической науки в XVI-XVII веках. </w:t>
      </w:r>
    </w:p>
    <w:p w14:paraId="0000008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6. Основные принципы науки и философии Нового времени.</w:t>
      </w: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7. Наука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рубеже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XIX и XX веков: коренное изменение принципов и структуры научного знания. 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8. Классическая, неклассическая 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наука. 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9. Философское осмысление научного знания в XVII-XIX вв. 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10. Философия науки в XX в.: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Л.Витгенштейн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неопозитивизм. </w:t>
      </w: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Постпозитивизм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Философия науки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К.Поппера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8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12. Историческая школа философии науки: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Т.Кун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И.Лакатос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8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13. Философия науки в последней трети XX века: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П.Фейерабенд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М.Полани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.Т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улмин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В.С.Стёпин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8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14. Аналитическая философия науки. </w:t>
      </w:r>
    </w:p>
    <w:p w14:paraId="0000008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8A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2.2.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Типовые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задания для реферата</w:t>
      </w:r>
    </w:p>
    <w:p w14:paraId="0000008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Обязательным элементом подготовки к сдаче кандидатского экзамена является написание реферата. Реферат подготавливается экзаменуемым по историческим проблемам собственной области исследований. Тема реферата определяется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исходя из темы диссертации на соискание ученой степени кандидата наук экзаменуемого 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согласовывается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 научным руководителем и преподавателем по дисциплине, направленной на подготовку к сдаче кандидатского экзамена по истории и философии науки.</w:t>
      </w:r>
    </w:p>
    <w:p w14:paraId="0000008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Смысл написания реферата заключается в самостоятельном, полном и качественном раскрытии темы. Его содержание должно продемонстрировать умение экзаменуемого ставить цель и задачи работы, а также достигать их в процессе изучения материала, работать с литературой и другими источниками, обосновывать собственные выводы и положения. </w:t>
      </w:r>
    </w:p>
    <w:p w14:paraId="0000008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Структура реферата включает титульный лист, содержание, введение, основную часть, заключение, список использованной литературы.</w:t>
      </w:r>
    </w:p>
    <w:p w14:paraId="0000008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Содержание включает наименование глав, разделов, параграфов с указанием номера страницы, с которой они начинаются.</w:t>
      </w:r>
    </w:p>
    <w:p w14:paraId="0000008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Во введении раскрывается значение выбранной темы, степень её исследованности, цель и задачи работы, формулируются основные положения темы и структура работы.</w:t>
      </w:r>
    </w:p>
    <w:p w14:paraId="0000009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Текст основной части делится на главы, разделы или параграфы, здесь излагается содержание работы. В основной части целесообразно выделение 2-3 вопросов, отражающих разные аспекты темы. В реферате важно привести различные точки зрения на проблему и дать им оценку.</w:t>
      </w:r>
    </w:p>
    <w:p w14:paraId="0000009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 заключении подводятся итоги рассмотрения темы. Приветствуется определение автором перспективных направлений по изучению проблемы.</w:t>
      </w:r>
    </w:p>
    <w:p w14:paraId="0000009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  <w:lang w:eastAsia="en-US"/>
        </w:rPr>
      </w:pPr>
    </w:p>
    <w:p w14:paraId="00000093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2.3.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 контрольные вопросы для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экзамена</w:t>
      </w:r>
    </w:p>
    <w:p w14:paraId="00000094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</w:p>
    <w:p w14:paraId="0000009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Содержание программы кандидатского экзамена по истории и философии науки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.</w:t>
      </w:r>
    </w:p>
    <w:p w14:paraId="0000009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/>
          <w:iCs/>
          <w:sz w:val="24"/>
          <w:szCs w:val="24"/>
          <w:lang w:eastAsia="en-US"/>
        </w:rPr>
        <w:t>Общие проблемы философии науки</w:t>
      </w:r>
    </w:p>
    <w:p w14:paraId="0000009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1. Предмет и основные концепции современной философии науки</w:t>
      </w:r>
    </w:p>
    <w:p w14:paraId="0000009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Три аспекта бытия науки: наука как генерация нового знания, как социальный институт, как особая сфера культуры.</w:t>
      </w:r>
    </w:p>
    <w:p w14:paraId="0000009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Логико-эпистемологический подход к исследованию науки. Позитивистская традиция в философии науки. Расширение поля философской проблематики 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постпозитивистской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философии науки. Концепции К. Поппера, И.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Лакатоса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Т.Куна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П.Фейерабенда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М.Полани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9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Социологический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культурологический подходы к исследова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softHyphen/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нию развитии науки. Проблема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интернализма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экстернализма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понимании механизмов научной деятельности. Концепции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М.Вебера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А.Койре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Р.Мертона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М.Малкея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9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2. Наука в культуре современной цивилизации</w:t>
      </w:r>
    </w:p>
    <w:p w14:paraId="0000009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Традиционалистский и техногенный типы цивилизационного развития и их базисные ценности. Ценность научной рациональности.</w:t>
      </w:r>
    </w:p>
    <w:p w14:paraId="0000009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Наука и философия. Наука и искусство.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14:paraId="0000009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3. Возникновение науки и основные стадии её исторической эволюции</w:t>
      </w:r>
    </w:p>
    <w:p w14:paraId="0000009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Преднаука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наличных исторически сложившихся форм производства и обыденного опыта.</w:t>
      </w:r>
    </w:p>
    <w:p w14:paraId="000000A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творец с маленькой буквы; манипуляция с природными объектами – алхимия, астрология, магия. Западная и восточная средневековая наука.</w:t>
      </w:r>
    </w:p>
    <w:p w14:paraId="000000A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Становление опытной науки в новоевропейской культуре. Формирование идеалов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математизированного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опытного знания: оксфордская школа, Роджер Бэкон, Уильям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Оккам. Предпосылки возникновения экспериментального метода и его соединения с математическим описанием природы.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Г.Галилей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Ф.Бэкон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Р.Декарт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</w:t>
      </w:r>
    </w:p>
    <w:p w14:paraId="000000A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Формирование науки как профессиональной деятельности. Возникновение дисциплинарно-организованной науки. Технологические применения науки. Формирование технических наук.</w:t>
      </w:r>
    </w:p>
    <w:p w14:paraId="000000A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Становление социальных и гуманитарных наук. Мировоззренческие основания социально-исторического исследования.</w:t>
      </w:r>
    </w:p>
    <w:p w14:paraId="000000A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4. Структура научного знания</w:t>
      </w:r>
    </w:p>
    <w:p w14:paraId="000000A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Научное знание как сложная развивающаяся система. Многообразие типов научного знания. Эмпирический и теоретический уровни, критерии их различения. Особенности эмпирического и теоретического языка науки.</w:t>
      </w:r>
    </w:p>
    <w:p w14:paraId="000000A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Структура эмпирического знания. Эксперимент и наблюдение. Случайные и систематические наблюдения. 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теоретической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нагруженности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факта.</w:t>
      </w:r>
    </w:p>
    <w:p w14:paraId="000000A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Структуры теоретического знания. 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Парадигмальные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образцы решения задач в составе теории. Проблемы генезиса образцов. Математизация теоретического знания. Виды интерпретации математического аппарата теории.</w:t>
      </w:r>
    </w:p>
    <w:p w14:paraId="000000A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Основания науки. Структура оснований. Идеалы и нормы исследования и их социокультурная размерность. Система идеалов и норм как схема метода деятельности.</w:t>
      </w:r>
    </w:p>
    <w:p w14:paraId="000000A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</w:t>
      </w:r>
    </w:p>
    <w:p w14:paraId="000000A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Операциональные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основания научной картины мира. Отношение онтологических постулатов науки к мировоззренческим доминантам культуры.</w:t>
      </w:r>
    </w:p>
    <w:p w14:paraId="000000A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</w:t>
      </w:r>
    </w:p>
    <w:p w14:paraId="000000A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5. Динамика науки как процесс порождения нового знания</w:t>
      </w:r>
    </w:p>
    <w:p w14:paraId="000000A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</w:t>
      </w:r>
    </w:p>
    <w:p w14:paraId="000000A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Формирование первичных теоретических моделей и законов. 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14:paraId="000000A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14:paraId="000000B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14:paraId="000000B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Проблема включения новых теоретических представлений в культуру.</w:t>
      </w:r>
    </w:p>
    <w:p w14:paraId="000000B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6. Научные традиции и научные революции. Типы научной рациональности</w:t>
      </w:r>
    </w:p>
    <w:p w14:paraId="000000B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Внутридисциплинарные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механизмы научных революций. Междисциплинарные взаимодействия и "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парадигмальные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прививки" как фактор революционных преобразований в науке. Социокультурные предпосылки глобальных научных революций.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14:paraId="000000B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Научные революции как точки бифуркации в развитии знания. Нелинейность роста знаний. Селективная роль культурных тради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softHyphen/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ций в выборе стратегий научного развития. Проблема потенциально возможных историй науки.</w:t>
      </w:r>
    </w:p>
    <w:p w14:paraId="000000B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наука.</w:t>
      </w:r>
    </w:p>
    <w:p w14:paraId="000000B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7. Особенности современного этапа развития науки. Перспективы научно-технического прогресса</w:t>
      </w:r>
    </w:p>
    <w:p w14:paraId="000000B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Главные характеристики современной,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 Современные процессы дифференциации и интеграции наук. Связь дисциплинарных и проблемно-ориентированных исследований. Освоение саморазвивающихся "синергетических"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естественнонаучного и социально-гуманитарного познания. Осмысление связей социальных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внутринаучных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ценностей как условие современного развития науки. Включение социальных ценностей в процесс выбора стратегий ис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softHyphen/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следовательской деятельности. Расширение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этоса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идеологизированной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 Экологическая этика и ее философские основания. Философия русского космизма и учение В.И. Вернадского о биосфере,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техносфере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ноосфере. Проблемы экологической этики в современной западной философии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Б.Калликот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О.Леопольд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Р.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Аттфильд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). </w:t>
      </w:r>
    </w:p>
    <w:p w14:paraId="000000B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наука и изменение мировоззренческих установок техногенной цивилизации. Сциентизм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антисциентизм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. Наука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паранаука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14:paraId="000000B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8. Наука как социальный институт</w:t>
      </w:r>
    </w:p>
    <w:p w14:paraId="000000B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учёных 17 века;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14:paraId="000000B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Философские проблемы социально-гуманитарных наук</w:t>
      </w:r>
    </w:p>
    <w:p w14:paraId="000000B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1. Общетеоретические подходы </w:t>
      </w:r>
    </w:p>
    <w:p w14:paraId="000000B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Философия как интегральная форма научных знаний, в том числе и знаний об обществе, культуре, истории и человеке (Платон, Аристотель, Кант, Гегель, Гоббс, Локк и др.). Донаучные, ненаучные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 об обществе, культуре, истории и человеке. Формирование научных дисциплин социально-гуманитарного цикла: эмпирические сведения и историко-логические реконструкции.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 Зависимость СГН от социального контекста: классическая, неклассическая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наука. СГН как феномен, зародившийся на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Западе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, его общечеловеческое значение. Российский конте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кст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именения социального знания и смены его парадигм.</w:t>
      </w:r>
    </w:p>
    <w:p w14:paraId="000000B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2. Специфика объекта и предмета социально-гуманитарного познания </w:t>
      </w:r>
    </w:p>
    <w:p w14:paraId="000000B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неповторяемость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уникальность, случайность, изменчивость. Конвергенция естественнонаучного и социально-гуманитарного знания в неклассической науке, эволюция и механизмы взаимодействия.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Гуманизация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гуманитаризация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14:paraId="000000C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3. Субъект социально-гуманитарного познания </w:t>
      </w:r>
    </w:p>
    <w:p w14:paraId="000000C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Индивидуальное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коллективное бессознательное в гуманитарном познании. Коллективный субъект, его формы существования. Научное сообщество как субъект познания. Коммуникативная рациональность. Роль традиций, ценностей, образцов интерпретации и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пред-рассудков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Гадамер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 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межсубъектном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понимании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смыслополагании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C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4. Природа ценностей и их роль в социально-гуманитарном познании </w:t>
      </w:r>
    </w:p>
    <w:p w14:paraId="000000C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И.Кант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: диалектика теоретического и практического (нравственного) разума. Методологические функции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предпосылочного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знания» и регулятивных принципов в науке. Явные и неявные ценностные предпосылки как следствия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СГН. Оценочные суждения в науке и необходимость «ценностной нейтральности» в социальном исследовании. Принципы «логики социальных наук»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К.Поппера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. 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социально-гуманитарных наук.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Вненаучные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критерии: принципы красоты и простоты в социально-гуманитарном познании.</w:t>
      </w:r>
    </w:p>
    <w:p w14:paraId="000000C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5. Жизнь как категория наук об обществе и культуре </w:t>
      </w:r>
    </w:p>
    <w:p w14:paraId="000000C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Понимание жизни за пределами ее биологических смыслов. Социокультурное и гуманитарное содержание понятия жизни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А.Бергсон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В.Дильтей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, философская антропология). Ограниченность применения естественнонаучных методов, причинных схем. Познание и «переживание» жизни — основное содержание художественных произведений. История — одна из форм проявления жизни, объективация жизни во времени, никогда не завершаемое целое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Г.Зиммель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О.Шпенглер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Э.Гуссерль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др.).</w:t>
      </w:r>
    </w:p>
    <w:p w14:paraId="000000C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6. Время, пространство,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хронотоп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социальном и гуманитарном знании </w:t>
      </w:r>
    </w:p>
    <w:p w14:paraId="000000C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Различие времени как параметра физических событий и времени как общего условия и меры становления человеческого бытия, осуществления жизни. Объективное и субъективное время. Социальное и культурно-историческое время. Переосмысление категорий пространства и времени в гуманитарном контексте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М.М.Бахтин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). Введение понятия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хронотопа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как конкретного единства пространственно-временных характеристик. Особенности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художественного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хронотопа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».</w:t>
      </w:r>
    </w:p>
    <w:p w14:paraId="000000C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7.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науках об обществе и культуре: методологические следствия и императивы </w:t>
      </w:r>
    </w:p>
    <w:p w14:paraId="000000C9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Рождение знания  в  процессе  взаимодействия 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коммуницирующих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индивидов».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(общение ученых) как условие создания нового социально-гуманитарного знания и выражение социокультурной природы научного познания. Научные конвенции (соглашения, договоренности) как необходимость и следствие коммуникативной природы познания. Моральная ответственность ученого за введение конвенций.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Индоктринация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— внедрение, распространение и «внушение» какой-либо доктрины как одно из следствий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</w:t>
      </w:r>
    </w:p>
    <w:p w14:paraId="000000C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8. Проблема истинности и рациональности в социально-гуманитарных науках </w:t>
      </w:r>
    </w:p>
    <w:p w14:paraId="000000C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Рациональное, объективное, истинное в СГН. Классическая и неклассическая концепции истины в СГН. Экзистенциальная истина, истина и правда. Проблема истины 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свете практического применения СГН.  Плюрализм и социологическое требование отсутствия монополии на истину. Релятивизм, психологизм, историзм в СГН и проблема истины.</w:t>
      </w:r>
    </w:p>
    <w:p w14:paraId="000000C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9. Объяснение, понимание, интерпретация в социальных и гуманитарных науках </w:t>
      </w:r>
    </w:p>
    <w:p w14:paraId="000000C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Объяснение и понимание как следствие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коммуникативности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науки. Природа и типы объяснений. Объяснение - функция теории. Понимание в гуманитарных науках, необходимость обращения к герменевтике как "органоне наук о духе"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В.Дильтей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, Г.-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Г.Гадамер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). Специфика понимания: не может быть репрезентировано формулами логических операций, требует обращения к целостному человеку, его жизнедеятельности, опыту, языку и истории. Герменевтика – наука о понимании и интерпретации текста.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 Интерпретация как придание смыслов, значений высказываниям, текстам, явлениям и событиям – общенаучный метод и базовая операция социально-гуманитарного познания. Проблема «исторической дистанции», «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временного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отстояния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»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Гадамер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) в интерпретации и понимании. Объяснение и понимание в социологии, исторической, экономической и юридической науках, психологии, филологии, культурологии.</w:t>
      </w:r>
    </w:p>
    <w:p w14:paraId="000000C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10. Вера, сомнение, знание в социально-гуманитарных науках</w:t>
      </w:r>
    </w:p>
    <w:p w14:paraId="000000C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Вера и знание, достоверность и сомнение,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укорененность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веры как «формы жизни»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Л.Витгенштейн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 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допонятийных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структурах. Диалектика веры и сомнения. "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Встроенность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" субъективной веры во все процессы познания и жизнедеятельности, скрытый, латентный характер верований как эмпирических представлений и суждений. Конструктивная роль веры как условия «бытия среди людей»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Л.Витгенштейн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). Вера и верования - обязательные компоненты и основания личностного знания, результат сенсорных процессов, социального опыта, "образцов" и установок, апробированных в культуре. Вера и понимание в контексте коммуникаций. Вера и истина. Разные типы обоснования веры и знания. Совместное рассмотрение веры и истины - традиция, укорененная в европейской философии. "Философская вера" как вера мыслящего человека (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К.Ясперс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). </w:t>
      </w:r>
    </w:p>
    <w:p w14:paraId="000000D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11. Основные исследовательские программы СГН </w:t>
      </w:r>
    </w:p>
    <w:p w14:paraId="000000D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Натуралистическая исследовательская программа.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Антинатуралистическая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исследовательская программа. Общенаучное значение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натуралистической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антинатуралистической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исследовательских программ.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Натуралистическая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антинатуралистическая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исследовательские программы в социологии, исторической, экономической и юридической науках, психологии, филологии, культурологии.</w:t>
      </w:r>
    </w:p>
    <w:p w14:paraId="000000D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12. Разделение СГН на социальные и гуманитарные науки</w:t>
      </w:r>
    </w:p>
    <w:p w14:paraId="000000D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Проблема разделения  социальных и гуманитарных наук (по предмету, по методу, по предмету и методу одновременно, по исследовательским программам). Методы социальных и гуманитарных наук.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Вненаучное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социальное знание. Отличие гуманитарных наук от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знания. Взаимодействие социальных, гуманитарных наук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 в экспертизах социальных проектов и программ.</w:t>
      </w:r>
    </w:p>
    <w:p w14:paraId="000000D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13. «Общество знания». Дисциплинарная структура и роль социально-гуманитарных наук в процессе социальных трансформаций </w:t>
      </w:r>
    </w:p>
    <w:p w14:paraId="000000D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Дисциплинарная структура социально-гуманитарного знания и междисциплинарные исследования. Изменения дисциплинарной структуры СГН, сложившейся в XIX веке. Смена лидирующих дисциплин. Переопределение парадигм и тем, появление новых областей исследования. Возрастание роли знания в обществе. «Общество знания». Участие СГН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вненаучного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знания в экспертизах социальных проектов и программ. Значение опережающих социальных исследований для решения социальных проблем и предотвращения социальных рисков.</w:t>
      </w:r>
    </w:p>
    <w:p w14:paraId="000000D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D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Вопросы к экзамену:</w:t>
      </w:r>
    </w:p>
    <w:p w14:paraId="000000D8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Предмет философии науки, основные этапы ее развития. Место философии науки в системе научного и философского знания.</w:t>
      </w:r>
    </w:p>
    <w:p w14:paraId="000000D9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Место и роль науки в цивилизациях разного типа. Наука и иные формы освоения мира. Функции науки в жизни современного общества</w:t>
      </w:r>
    </w:p>
    <w:p w14:paraId="000000DA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Основные гносеологические концепции античности в связи с рождением и развитием науки. Пифагореизм, элейская школа, атомизм как научные программы. Математика и физика в философии Платона, Аристотеля.</w:t>
      </w:r>
    </w:p>
    <w:p w14:paraId="000000DB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Основные проблемы и идеи философии Нового времени. Влияние эмпиризма, рационализма, трансцендентализма на науку и методологию.</w:t>
      </w:r>
    </w:p>
    <w:p w14:paraId="000000DC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Исторические этапы становления и развития научного знания. Основные подходы к истории науки. Возникновение дисциплинарно организованного знания.</w:t>
      </w:r>
    </w:p>
    <w:p w14:paraId="000000DD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Научная революция </w:t>
      </w:r>
      <w:r>
        <w:rPr>
          <w:rFonts w:ascii="Times New Roman" w:cs="Times New Roman" w:eastAsia="Times New Roman" w:hAnsi="Times New Roman"/>
          <w:sz w:val="24"/>
          <w:szCs w:val="24"/>
          <w:lang w:val="en-US" w:eastAsia="en-US"/>
        </w:rPr>
        <w:t>XVI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lang w:val="en-US" w:eastAsia="en-US"/>
        </w:rPr>
        <w:t>XVII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вв. и возникновение экспериментальной науки.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Галилевская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наука против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аристотелевско-птолемеевской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</w:t>
      </w:r>
    </w:p>
    <w:p w14:paraId="000000DE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Основные этапы развития науки: неклассическая 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постнеклассическая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модель науки</w:t>
      </w:r>
    </w:p>
    <w:p w14:paraId="000000DF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Базовые концепции философии науки.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Позитивизм Конта, Спенсера,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Дж.С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. Милля (первый позитивизм).</w:t>
      </w:r>
    </w:p>
    <w:p w14:paraId="000000E0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Эмпириокритицизм как направление в философии науки (второй позитивизм)</w:t>
      </w:r>
    </w:p>
    <w:p w14:paraId="000000E1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Идеи и проблемы неопозитивизма как направления в философии науки ХХ в.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Витгенштейн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, Венский кружок, логический позитивизм (третий позитивизм)</w:t>
      </w:r>
    </w:p>
    <w:p w14:paraId="000000E2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Развитие философии науки во второй половине XX в. Кун,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Лакатос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Фейерабенд</w:t>
      </w:r>
    </w:p>
    <w:p w14:paraId="000000E3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Логика и рост научного,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фальсификационизм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, критический рационализм Поппера</w:t>
      </w:r>
    </w:p>
    <w:p w14:paraId="000000E4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 xml:space="preserve">Проблема развития науки. </w:t>
      </w: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Интернализм</w:t>
      </w: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экстернализм</w:t>
      </w:r>
    </w:p>
    <w:p w14:paraId="000000E5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Субъект и объект исследования в структуре научного познания</w:t>
      </w:r>
    </w:p>
    <w:p w14:paraId="000000E6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Структура научного познания. Эмпирический и теоретический уровни научного исследования</w:t>
      </w:r>
    </w:p>
    <w:p w14:paraId="000000E7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 xml:space="preserve">Структура, методы эмпирического исследования </w:t>
      </w:r>
    </w:p>
    <w:p w14:paraId="000000E8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  <w:t>Структура, методы теоретического исследования.</w:t>
      </w:r>
    </w:p>
    <w:p w14:paraId="000000E9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Институциональная организация науки и ее историческая эволюция</w:t>
      </w:r>
    </w:p>
    <w:p w14:paraId="000000EA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 xml:space="preserve">Организационные формы науки. Формальные и неформальные общности. Формы научной коммуникации. </w:t>
      </w:r>
    </w:p>
    <w:p w14:paraId="000000EB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-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-Roman" w:hAnsi="Times New Roman"/>
          <w:sz w:val="24"/>
          <w:szCs w:val="24"/>
          <w:lang w:eastAsia="en-US"/>
        </w:rPr>
        <w:t>Наука как призвание и профессия. Этика науки.</w:t>
      </w:r>
    </w:p>
    <w:p w14:paraId="000000EC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Традиции и революции в истории науки. Научная революция: генезис и трансформация понятия</w:t>
      </w:r>
    </w:p>
    <w:p w14:paraId="000000ED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Понятие научной рациональности и ее исторических типов</w:t>
      </w:r>
    </w:p>
    <w:p w14:paraId="000000EE">
      <w:pPr>
        <w:widowControl w:val="off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Основания научного знания (научная картина мира, идеалы и нормы научного исследования, философские основания науки)</w:t>
      </w:r>
    </w:p>
    <w:p w14:paraId="000000EF">
      <w:pPr>
        <w:widowControl w:val="off"/>
        <w:numPr>
          <w:ilvl w:val="0"/>
          <w:numId w:val="11"/>
        </w:numPr>
        <w:spacing w:after="0" w:line="240" w:lineRule="auto"/>
        <w:ind w:left="0" w:right="-1"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Проблема истины в науке и философии. Концепции истины</w:t>
      </w:r>
    </w:p>
    <w:p w14:paraId="000000F0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Рациональность в современной культуре. Наука и псевдонаука</w:t>
      </w:r>
    </w:p>
    <w:p w14:paraId="000000F1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Развитие научного знания о человеке и обществе (концепции общества и человека в античной философии, философии нового и новейшего времени).</w:t>
      </w:r>
    </w:p>
    <w:p w14:paraId="000000F2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Становление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социально-гума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нитарных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науки как самостоятель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ной области научного знания. Дисциплинарная структура совре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менного со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циально-гуманитарного знания. Взаимод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ействие конкретной [по специаль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ности аспиранта] социальной, гуманитарной науки с системой социально-гуманитарных наук.</w:t>
      </w:r>
    </w:p>
    <w:p w14:paraId="000000F3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Социальные и гуманитарные науки. Основные исследовательские программы в изучении социальной реальности. (Как данные программы представлены в конкретной [по специальности аспиранта] социальной, гуманитарной науки).</w:t>
      </w:r>
    </w:p>
    <w:p w14:paraId="000000F4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Сходство и различие наук 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природе и наук о духе. Уникаль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ность, событийность, многообразие объектов социального познания (в том числе в научном направлении аспиранта)</w:t>
      </w:r>
    </w:p>
    <w:p w14:paraId="000000F5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Субъект социально-гуманитарного знания, его специфика и форма существования. Связь субъекта и объекта социального познания (сознание, ценность,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интересы в структуре субъекта). Смы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сл в стр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уктуре познания.</w:t>
      </w:r>
    </w:p>
    <w:p w14:paraId="000000F6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Специфика социального пространства и времени. (Их проявление в той сфере человеческого мира, которая является предметом изучения данной науки)</w:t>
      </w:r>
    </w:p>
    <w:p w14:paraId="000000F7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Проблема порядка (законосообразности) социокультурного мира. (Специфика законов изучаемых данной конкретной наукой).</w:t>
      </w:r>
    </w:p>
    <w:p w14:paraId="000000F8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Структура знания о социокультурном мире. Практическое знание и теоретическое знание. </w:t>
      </w:r>
    </w:p>
    <w:p w14:paraId="000000F9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Специфика субъекта познания в социально-гуманитарных науках.</w:t>
      </w:r>
    </w:p>
    <w:p w14:paraId="000000FA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Герменевтика – наука о понимании и интерпретации текста.</w:t>
      </w:r>
    </w:p>
    <w:p w14:paraId="000000FB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Вера, сомнение, ценности на уровне практического и теоретического знания. Функции ценностей в научном познании (в том числе в научном направлении аспиранта).</w:t>
      </w:r>
    </w:p>
    <w:p w14:paraId="000000FC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Особенности методологии социально-гуманитарных наук. Науки и природе и науке о духе: дискуссии (неокантианство, философия жизни, феноменология)</w:t>
      </w:r>
    </w:p>
    <w:p w14:paraId="000000FD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Объяснение, понимание, интерпретация в теоретическом знании (в том числе в научном направлении аспиранта). </w:t>
      </w:r>
    </w:p>
    <w:p w14:paraId="000000FE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Роль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иррационального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социально-гуманитарном познании. Интуиция в как вид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иррационального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 науке.</w:t>
      </w:r>
    </w:p>
    <w:p w14:paraId="000000FF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Критическая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методологии в социально-гуманитарном познании.</w:t>
      </w:r>
    </w:p>
    <w:p w14:paraId="00000100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Проблема использования количественных и естественнонаучных методов в социально-гуманитарных исследованиях. </w:t>
      </w:r>
    </w:p>
    <w:p w14:paraId="00000101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Проблема истинности в со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циально-гуманитарных науках. Ис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тина и правда.</w:t>
      </w:r>
    </w:p>
    <w:p w14:paraId="00000102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Роль социально-гуманитарных наук в процессе социальных трансформаций.</w:t>
      </w:r>
    </w:p>
    <w:p w14:paraId="00000103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Дискуссия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Адорно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и Поппера по проблеме «Логика и методология социальных наук»</w:t>
      </w:r>
    </w:p>
    <w:p w14:paraId="00000104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Наука и Просвещение. Подход к проекту Просвещения Канта, Фуко,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Хабермаса</w:t>
      </w:r>
    </w:p>
    <w:p w14:paraId="00000105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Университет и социально-гуманитарные науки в обществе инноваций</w:t>
      </w:r>
    </w:p>
    <w:p w14:paraId="00000106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От гуманитарного знания к гуманитарным технологиям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познании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(в том числе в научном направлении аспиранта). </w:t>
      </w:r>
    </w:p>
    <w:p w14:paraId="00000107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Цифровая трансформация в социально-гуманитарном знании познании (в том числе в научном направлении аспиранта).</w:t>
      </w:r>
    </w:p>
    <w:p w14:paraId="00000108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Философия и методология экономической науки.</w:t>
      </w:r>
    </w:p>
    <w:p w14:paraId="00000109">
      <w:pPr>
        <w:widowControl w:val="of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Философия и модели образовательной деятельности.</w:t>
      </w:r>
    </w:p>
    <w:p w14:paraId="0000010A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10B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10C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10D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10E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10F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110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111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112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 xml:space="preserve">Критерии оценки 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реферата</w:t>
      </w:r>
    </w:p>
    <w:p w14:paraId="00000113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</w:p>
    <w:p w14:paraId="0000011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  <w:t xml:space="preserve">Качество представленного реферата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en-US"/>
        </w:rPr>
        <w:t>оценивается на</w:t>
      </w:r>
      <w:r>
        <w:rPr>
          <w:rFonts w:ascii="Times New Roman" w:cs="Times New Roman" w:eastAsia="Times New Roman" w:hAnsi="Times New Roman"/>
          <w:iCs/>
          <w:sz w:val="24"/>
          <w:szCs w:val="24"/>
          <w:lang w:eastAsia="en-US"/>
        </w:rPr>
        <w:t>:</w:t>
      </w:r>
    </w:p>
    <w:p w14:paraId="0000011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«отлично»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глубоко и полно раскрыты философские, исторические и методологические основания выбранной темы, полностью выявлены связи рассмотренных оснований с темой собственного исследования, реферат оформлен в полном соответствии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 требованиями ГОСТ;</w:t>
      </w:r>
    </w:p>
    <w:p w14:paraId="0000011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«хорошо»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глубоко и полно раскрыты только философские, либо только исторические, либо только методологические основания выбранной темы, в целом выявлены связи рассмотренных оснований с темой собственного исследования, но не использованы в работе все заявленные основания, реферат оформлен в соответствии с требованиями ГОСТ;</w:t>
      </w:r>
    </w:p>
    <w:p w14:paraId="0000011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раскрыты только философские, либо только исторические, либо только методологические основания выбранной темы, выявлены связи лишь некоторой части рассмотренных оснований с темой собственного исследования, реферат оформлен с отступлением от требований ГОСТ;</w:t>
      </w:r>
    </w:p>
    <w:p w14:paraId="00000118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 xml:space="preserve">«неудовлетворительно»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– не раскрыты в достаточной степени ни философские, ни исторические, ни методологические основания выбранной темы, не выявлены связи рассмотренных оснований с темой собственного исследования, реферат оформлен с отступлением от требований ГОСТ.</w:t>
      </w:r>
    </w:p>
    <w:p w14:paraId="00000119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</w:p>
    <w:p w14:paraId="0000011A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Критерии оценки ответа на кандидатском экзамене</w:t>
      </w:r>
    </w:p>
    <w:p w14:paraId="0000011B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При оценке знаний и уровня подготовки экзаменуемого определяется уровень освоения материала, предусмотренного рабочей программой дисциплины, направленной на подготовку к сдаче кандидатского экзамена по истории и философии науки, умение использовать теоретические знания при выполнении практических задач, обоснованность, четкость, краткость изложения ответа.</w:t>
      </w:r>
    </w:p>
    <w:p w14:paraId="0000011C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«отлично»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экзаменуемый обнаружил всестороннее, систематическое и глубокое знание терминов и концепций истории и философии науки, усвоил содержание основной и дополнительной литературы, способен понимать и квалифицированно применять в рамках своей области исследований историко-философский взгляд на развитие научного познания;</w:t>
      </w:r>
    </w:p>
    <w:p w14:paraId="0000011D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«хорошо»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экзаменуемый обнаружил полное знание основных разделов и понятий истории и философии науки, усвоил содержание основной литературы, показал систематический характер знаний по теоретическим и прикладным проблемам истории и философии науки;</w:t>
      </w:r>
    </w:p>
    <w:p w14:paraId="0000011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экзаменуемый обнаружил знания основного учебно-программного материала в объеме, необходимом для дальнейшего ориентирования в основных проблемах истории и философии науки, знает базовую историко-философскую терминологию и знаком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со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взглядами ведущих представителей 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науковедения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>. Оценка «удовлетворительно» выставляется экзаменуемым, допустившим погрешности в ответе на экзамене и при выполнении экзаменационных заданий, но обладающим необходимыми знаниями для их устранения под руководством преподавателя;</w:t>
      </w:r>
    </w:p>
    <w:p w14:paraId="0000011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eastAsia="en-US"/>
        </w:rPr>
        <w:t>«неудовлетворительно»</w:t>
      </w:r>
      <w:r>
        <w:rPr>
          <w:rFonts w:ascii="Times New Roman" w:cs="Times New Roman" w:eastAsia="Times New Roman" w:hAnsi="Times New Roman"/>
          <w:sz w:val="24"/>
          <w:szCs w:val="24"/>
          <w:lang w:eastAsia="en-US"/>
        </w:rPr>
        <w:t xml:space="preserve"> – экзаменуемый обнаружил пробелы в знаниях основного учебно-программного материала, допустил принципиальные ошибки в выполнении предусмотренных программой заданий, не знает основной категориальный аппарат истории и философии науки.</w:t>
      </w:r>
    </w:p>
    <w:p w14:paraId="00000120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121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122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123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124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125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126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127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128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 w:val="on"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22EFC"/>
    <w:rsid w:val="00054C7D"/>
    <w:rsid w:val="00057D7B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324B3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F7591"/>
    <w:rsid w:val="00830AE9"/>
    <w:rsid w:val="00832AD0"/>
    <w:rsid w:val="008457BE"/>
    <w:rsid w:val="00886B3A"/>
    <w:rsid w:val="008A07C2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2775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