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Иностранный язык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(наименование дисциплины)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3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3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3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8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промежуточной аттестации: зачёт – 1 семестр, э</w:t>
      </w:r>
      <w:r>
        <w:rPr>
          <w:rFonts w:ascii="Times New Roman" w:hAnsi="Times New Roman"/>
          <w:color w:val="000000"/>
          <w:sz w:val="24"/>
          <w:szCs w:val="24"/>
        </w:rPr>
        <w:t xml:space="preserve">кзамен (кандидатский </w:t>
      </w:r>
      <w:r>
        <w:rPr>
          <w:rFonts w:ascii="Times New Roman" w:hAnsi="Times New Roman"/>
          <w:color w:val="000000"/>
          <w:sz w:val="24"/>
          <w:szCs w:val="24"/>
        </w:rPr>
        <w:t>экзамен)  -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семестр.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247" w:type="dxa"/>
        <w:tblLook w:val="04A0" w:firstRow="1" w:lastRow="0" w:firstColumn="1" w:lastColumn="0" w:noHBand="0" w:noVBand="1"/>
      </w:tblPr>
      <w:tblGrid>
        <w:gridCol w:w="9247"/>
      </w:tblGrid>
      <w:tr>
        <w:trPr>
          <w:cantSplit w:val="0"/>
          <w:trHeight w:val="0" w:hRule="auto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24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1359" w:hRule="atLeast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24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>
            <w:pPr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лексико-грамматические особенности научно-технического дискурса профильной области;</w:t>
            </w:r>
          </w:p>
          <w:p>
            <w:pPr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структуру и особенности иноязычной научной статьи;</w:t>
            </w:r>
          </w:p>
          <w:p>
            <w:pPr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теоретические основы перевода научно-технических текстов;</w:t>
            </w:r>
          </w:p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принципы аннотирования, реферирования составления тезисов при работе с профессиональными текстами.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1621" w:hRule="atLeast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24" protected="0"/>
          </w:tcPr>
          <w:p>
            <w:pPr>
              <w:spacing/>
              <w:jc w:val="both"/>
              <w:tabs defTabSz="708">
                <w:tab w:val="left" w:pos="284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>
            <w:pPr>
              <w:spacing/>
              <w:jc w:val="both"/>
              <w:tabs defTabSz="708">
                <w:tab w:val="left" w:pos="2844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использовать специальную лексику и грамматические конструкции в устной и письменной иноязычной коммуникации;</w:t>
            </w:r>
          </w:p>
          <w:p>
            <w:pPr>
              <w:spacing/>
              <w:jc w:val="both"/>
              <w:tabs defTabSz="708">
                <w:tab w:val="left" w:pos="2844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переводить научно-технические тексты профильной тематики с использованием специализированных словарей и автоматизированных ресурсов.</w:t>
            </w:r>
          </w:p>
          <w:p>
            <w:pPr>
              <w:spacing/>
              <w:jc w:val="both"/>
              <w:tabs defTabSz="708">
                <w:tab w:val="left" w:pos="2844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анализировать научный текст с определением цели, задач, методов, результатов и выводов;</w:t>
            </w:r>
          </w:p>
          <w:p>
            <w:pPr>
              <w:spacing/>
              <w:jc w:val="both"/>
              <w:tabs defTabSz="708">
                <w:tab w:val="left" w:pos="2844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реферировать и составлять тезисы по научной статье.</w:t>
            </w:r>
          </w:p>
        </w:tc>
      </w:tr>
      <w:tr>
        <w:trPr>
          <w:cantSplit w:val="0"/>
          <w:trHeight w:val="0" w:hRule="auto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824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  <w:p>
            <w:pPr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навыками общения на иностранном языке в рамках профессиональной коммуникации;</w:t>
            </w:r>
          </w:p>
          <w:p>
            <w:pPr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навыками перевода аутентичных научных текстов; выделения ключевой информации, адаптации терминологии и компрессии текста.</w:t>
            </w:r>
          </w:p>
          <w:p>
            <w:pPr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навыками представления результатов научно-исследовательской деятельности на мероприятиях различного уровня;</w:t>
            </w:r>
          </w:p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навыками поиска и анализа информации по профилю научного исследования на иностранном языке.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Промежуточная аттестация (зачет) проводится в форме собеседования.</w:t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Промежуточная аттестация (кандидатский экзамен) проводится в устной форме.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spacing w:after="0" w:line="233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2.1. Типовые контрольные вопросы для зачёта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Зачет по иностранному языку проводится в устной форме.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Материал подбирается преподавателем индивидуально для каждого сдающего, в соответствии с научной специальностью и темой диссертации.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Чтение и перевод со словарем на русский язык аутентичного (оригинального) текста на иностранном языке по научной специальности. Форма проверки - чтение части текста вслух, проверка подготовленного перевода.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Устное реферирование аутентичного текста на иностранном языке по научной специальности. Форма проверки — передача краткого содержания текста на иностранном языке.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2.2. Типовые задания для реферата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Обязательным элементом подготовки к сдаче кандидатского экзамена является написание реферата. Реферат подготавливается экзаменуемым по соответствующей области исследования</w:t>
      </w:r>
      <w:r>
        <w:rPr>
          <w:rFonts w:ascii="Times New Roman" w:hAnsi="Times New Roman" w:eastAsia="Times New Roman"/>
          <w:color w:val="000000"/>
          <w:sz w:val="24"/>
          <w:szCs w:val="24"/>
        </w:rPr>
        <w:t>. Тема реферата определяется исходя из темы диссертации на соискание ученой степени кандидата наук обучающегося.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Смысл написания реферата заключается в самостоятельном, полном и качественном подборе материала на иностранном языке.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Структура реферата включает титульный лист, содержание, основную часть, терминологическую базу (глоссарий)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, список литературы.                                                     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Терминологическая база (глоссарий) оригинального текста </w:t>
      </w:r>
      <w:r>
        <w:rPr>
          <w:rFonts w:ascii="Times New Roman" w:hAnsi="Times New Roman" w:eastAsia="Times New Roman"/>
          <w:color w:val="000000"/>
          <w:sz w:val="24"/>
          <w:szCs w:val="24"/>
        </w:rPr>
        <w:t>(</w:t>
      </w:r>
      <w:r>
        <w:rPr>
          <w:rFonts w:ascii="Times New Roman" w:hAnsi="Times New Roman" w:eastAsia="Times New Roman"/>
          <w:color w:val="000000"/>
          <w:sz w:val="24"/>
          <w:szCs w:val="24"/>
        </w:rPr>
        <w:t>объем 100 – 120 п.з.</w:t>
      </w:r>
      <w:r>
        <w:rPr>
          <w:rFonts w:ascii="Times New Roman" w:hAnsi="Times New Roman" w:eastAsia="Times New Roman"/>
          <w:color w:val="000000"/>
          <w:sz w:val="24"/>
          <w:szCs w:val="24"/>
        </w:rPr>
        <w:t>)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формируется из 45 – 55 единиц, расположенных в алфавитном порядке.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iCs/>
          <w:sz w:val="24"/>
          <w:szCs w:val="24"/>
        </w:rPr>
      </w:pPr>
      <w:r>
        <w:rPr>
          <w:rFonts w:ascii="Times New Roman" w:hAnsi="Times New Roman" w:eastAsia="Times New Roman"/>
          <w:iCs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2.3. Типовые контрольные вопросы для экзамена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e0e0e"/>
          <w:sz w:val="24"/>
          <w:szCs w:val="24"/>
        </w:rPr>
      </w:pPr>
      <w:r>
        <w:rPr>
          <w:rFonts w:ascii="Times New Roman" w:hAnsi="Times New Roman" w:eastAsia="Times New Roman"/>
          <w:color w:val="0e0e0e"/>
          <w:sz w:val="24"/>
          <w:szCs w:val="24"/>
        </w:rPr>
        <w:t>Кандидатский экзамен по иностранному языку проводится в письменно-устной форме, сочетая письменную и устную коммуникацию.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e0e0e"/>
          <w:sz w:val="24"/>
          <w:szCs w:val="24"/>
        </w:rPr>
      </w:pPr>
      <w:r>
        <w:rPr>
          <w:rFonts w:ascii="Times New Roman" w:hAnsi="Times New Roman" w:eastAsia="Times New Roman"/>
          <w:color w:val="0e0e0e"/>
          <w:sz w:val="24"/>
          <w:szCs w:val="24"/>
        </w:rPr>
        <w:t>Материал для экзаменационного билета подбирается экзаменационной комиссией индивидуально для каждого сдающего, в соответствии с научной специальностью и темой диссертации.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e0e0e"/>
          <w:sz w:val="24"/>
          <w:szCs w:val="24"/>
        </w:rPr>
      </w:pPr>
      <w:r>
        <w:rPr>
          <w:rFonts w:ascii="Times New Roman" w:hAnsi="Times New Roman" w:eastAsia="Times New Roman"/>
          <w:color w:val="0e0e0e"/>
          <w:sz w:val="24"/>
          <w:szCs w:val="24"/>
        </w:rPr>
        <w:t>Кандидатский экзамен по иностранному языку включает в себя три задания: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e0e0e"/>
          <w:sz w:val="24"/>
          <w:szCs w:val="24"/>
        </w:rPr>
      </w:pPr>
      <w:r>
        <w:rPr>
          <w:rFonts w:ascii="Times New Roman" w:hAnsi="Times New Roman" w:eastAsia="Times New Roman"/>
          <w:color w:val="0e0e0e"/>
          <w:sz w:val="24"/>
          <w:szCs w:val="24"/>
        </w:rPr>
        <w:t>Чтение и письменный перевод со словарем аутентичного (оригинального) текста на иностранном языке по научной специальности на русский язык. Объем текста 2300 п/з. Время выполнения работы - 45 - 50 мин. Форма проверки - чтение части текста вслух, проверка подготовленного перевода.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e0e0e"/>
          <w:sz w:val="24"/>
          <w:szCs w:val="24"/>
        </w:rPr>
      </w:pPr>
      <w:r>
        <w:rPr>
          <w:rFonts w:ascii="Times New Roman" w:hAnsi="Times New Roman" w:eastAsia="Times New Roman"/>
          <w:color w:val="0e0e0e"/>
          <w:sz w:val="24"/>
          <w:szCs w:val="24"/>
        </w:rPr>
        <w:t>Устное реферирование аутентичного текста на иностранном языке по научной специальности объемом — 1500 п/з. Форма проверки — передача краткого содержания текста на иностранном языке.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e0e0e"/>
          <w:sz w:val="24"/>
          <w:szCs w:val="24"/>
        </w:rPr>
      </w:pPr>
      <w:r>
        <w:rPr>
          <w:rFonts w:ascii="Times New Roman" w:hAnsi="Times New Roman" w:eastAsia="Times New Roman"/>
          <w:color w:val="0e0e0e"/>
          <w:sz w:val="24"/>
          <w:szCs w:val="24"/>
        </w:rPr>
        <w:t>Устное собеседование на иностранном языке по проблемам научной работы аспиранта (прикрепленного).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e0e0e"/>
          <w:sz w:val="24"/>
          <w:szCs w:val="24"/>
        </w:rPr>
      </w:pPr>
      <w:r>
        <w:rPr>
          <w:rFonts w:ascii="Times New Roman" w:hAnsi="Times New Roman" w:eastAsia="Times New Roman"/>
          <w:color w:val="0e0e0e"/>
          <w:sz w:val="24"/>
          <w:szCs w:val="24"/>
        </w:rPr>
        <w:t>Материалы для первого и второго заданий устного экзамена подбираются специалистами по профилю принимаемого экзамена за 2-3 недели до его проведения и должны соответствовать тематике прочитанной аутентичной литературы по специальности и научно-профессиональным интересам экзаменуемого.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/>
          <w:i/>
          <w:iCs/>
          <w:sz w:val="24"/>
          <w:szCs w:val="24"/>
        </w:rPr>
      </w:pPr>
      <w:r>
        <w:rPr>
          <w:rFonts w:ascii="Times New Roman" w:hAnsi="Times New Roman" w:eastAsia="Times New Roman"/>
          <w:b/>
          <w:i/>
          <w:iCs/>
          <w:sz w:val="24"/>
          <w:szCs w:val="24"/>
        </w:rPr>
        <w:t>Вопросы к экзамену: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Английский язык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What Institute did you graduate from? When did you graduate from the Institute?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Did you graduate from the Institute suma cum laude?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Did you do any research work when you were a student?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Where do you work at present?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What is (</w:t>
      </w:r>
      <w:r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or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will be) the subject of your research?</w:t>
      </w:r>
      <w:r>
        <w:rPr>
          <w:rFonts w:ascii="Times New Roman" w:hAnsi="Times New Roman"/>
          <w:color w:val="000000"/>
          <w:sz w:val="24"/>
          <w:szCs w:val="24"/>
          <w:lang w:val="en-us"/>
        </w:rPr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Who is your scientific supervisor? 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Does your scientific supervisor help you in your investigation?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What can you tell us about the urgency of your work?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What points are of special significance in your scientific work?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What problems are you dealing with now?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Have you already published any papers, articles on the results of your PhD work?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When are you supposed to submit your thesis for the candidate´s degree?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What scientific degree will you obtain? (PhD in Engineering, PhD in History, PhD in Low …)</w:t>
      </w:r>
    </w:p>
    <w:p>
      <w:pPr>
        <w:numPr>
          <w:ilvl w:val="0"/>
          <w:numId w:val="16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Will you continue your research after that?</w:t>
      </w:r>
    </w:p>
    <w:p>
      <w:pPr>
        <w:ind w:left="360"/>
        <w:spacing w:after="0" w:line="24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</w:r>
    </w:p>
    <w:p>
      <w:pPr>
        <w:ind w:left="360"/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Немецкий язык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Wie heißen Sie? Wie ist Ihr Vorname, Ihr Name?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Welche Hochschule haben Sie beendet?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Wann haben Sie die Hochschule abgeschlossen?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Haben Sie die Hochschule mit Auszeichnung abgeschlossen?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An welcher Fakultät haben Sie studiert?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In welcher Fachrichtung wurden Sie ausgebildet?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Wo arbeiten Sie jetzt?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Haben Sie sich noch als Student wissenschaftlich betätigt?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Auf welchem Gebiet (in welchem Bereich) liegen Ihre wissenschaftlichen Interessen?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Wie ist das Thema (der Gegenstand) Ihrer Dissertation?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Wer ist Ihr wissenschaftlicher Betreuer?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Worin liegt die Aktualität und die Neuheit Ihrer Dissertation?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Worin liegt der theoretische und praktische Wert Ihrer Forschung?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Haben Sie schon Publikationen?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Wann haben Sie die Absicht, Ihre Dissertation zu verteidigen?</w:t>
      </w:r>
    </w:p>
    <w:p>
      <w:pPr>
        <w:numPr>
          <w:ilvl w:val="0"/>
          <w:numId w:val="15"/>
        </w:numPr>
        <w:ind w:left="720" w:hanging="36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Möchten Sie nach der Promotion Ihre Forschung fortsetzen?</w:t>
      </w:r>
    </w:p>
    <w:p>
      <w:pPr>
        <w:spacing w:after="0" w:line="240" w:lineRule="auto"/>
        <w:rPr>
          <w:rFonts w:eastAsia="Times New Roman"/>
          <w:sz w:val="24"/>
          <w:szCs w:val="24"/>
          <w:lang w:val="de-de"/>
        </w:rPr>
      </w:pPr>
      <w:r>
        <w:rPr>
          <w:rFonts w:eastAsia="Times New Roman"/>
          <w:sz w:val="24"/>
          <w:szCs w:val="24"/>
          <w:lang w:val="de-de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48"/>
        <w:spacing w:after="0" w:line="233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Критерии выставления зачета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33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Зачтено</w:t>
      </w:r>
      <w:r>
        <w:rPr>
          <w:rFonts w:ascii="Times New Roman" w:hAnsi="Times New Roman"/>
          <w:sz w:val="24"/>
          <w:szCs w:val="24"/>
        </w:rPr>
        <w:t xml:space="preserve">» выставляется обучающемуся, если он демонстрирует знание основных разделов программы изучаемого курса; правильно, аргументировано отвечает на все вопросы, с приведением примеров; владеет лексическими и грамматическими средствами иностранного языка для обеспечения профессионального взаимодействия, допуская лишь </w:t>
      </w:r>
      <w:r>
        <w:rPr>
          <w:rFonts w:ascii="Times New Roman" w:hAnsi="Times New Roman" w:eastAsia="Times New Roman"/>
          <w:bCs/>
          <w:sz w:val="24"/>
          <w:szCs w:val="24"/>
        </w:rPr>
        <w:t>незначительные ошибки и неточности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Не зачтено</w:t>
      </w:r>
      <w:r>
        <w:rPr>
          <w:rFonts w:ascii="Times New Roman" w:hAnsi="Times New Roman"/>
          <w:sz w:val="24"/>
          <w:szCs w:val="24"/>
        </w:rPr>
        <w:t>» выставляется обучающемуся, если он демонстрирует фрагментарные знания основных разделов программы изучаемого курса; у него имеются затруднения в изложении материала; при ответах на вопросы допускает грубые грамматические ошибки и незнание терминологии.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Критерии оценки реферата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iCs/>
          <w:sz w:val="24"/>
          <w:szCs w:val="24"/>
        </w:rPr>
        <w:t xml:space="preserve">Качество представленного реферата </w:t>
      </w:r>
      <w:r>
        <w:rPr>
          <w:rFonts w:ascii="Times New Roman" w:hAnsi="Times New Roman" w:eastAsia="Times New Roman"/>
          <w:bCs/>
          <w:sz w:val="24"/>
          <w:szCs w:val="24"/>
        </w:rPr>
        <w:t>оценивается на</w:t>
      </w:r>
      <w:r>
        <w:rPr>
          <w:rFonts w:ascii="Times New Roman" w:hAnsi="Times New Roman" w:eastAsia="Times New Roman"/>
          <w:iCs/>
          <w:sz w:val="24"/>
          <w:szCs w:val="24"/>
        </w:rPr>
        <w:t>: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«Зачтено» – </w:t>
      </w:r>
      <w:r>
        <w:rPr>
          <w:rFonts w:ascii="Times New Roman" w:hAnsi="Times New Roman"/>
          <w:sz w:val="24"/>
          <w:szCs w:val="24"/>
        </w:rPr>
        <w:t>обучающийся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ошибок, допустил незначительные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логические и фактические ошибки. </w:t>
      </w:r>
      <w:r>
        <w:rPr>
          <w:rFonts w:ascii="Times New Roman" w:hAnsi="Times New Roman"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 зачтено» </w:t>
      </w:r>
      <w:r>
        <w:rPr>
          <w:rFonts w:ascii="Times New Roman" w:hAnsi="Times New Roman"/>
          <w:sz w:val="24"/>
          <w:szCs w:val="24"/>
        </w:rPr>
        <w:t>– обучающийся демонстрирует фрагментарные знания изучаемого курса; отсутствуют необходимые умения и навыки, допущены грубые ошибки.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Критерии оценки ответа на кандидатском экзамене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 кандидатском экзамене сдающий должен продемонстрировать умение пользоваться иностранным языком как средством профессионального общения в научной сфере.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Аспирант должен владеть орфографической, орфоэпической, лексической и грамматической нормами изучаемого языка и правильно использовать их во всех видах речевой коммуникации в научной сфере — в форме устной и письменной коммуникации.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Устная коммуникация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 кандидатском экзамене сдающий должен продемонстрировать владение подготовленной монологической речью, а также неподготовленной монологической и диалогической речью в ситуации официального общения в пределах программных требований.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Оценивается</w:t>
        <w:tab/>
        <w:t>содержательность, адекватная</w:t>
        <w:tab/>
        <w:t>реализация коммуникативного намерения, логичность, связность, смысловая и структурная завершенность, нормативность высказывания.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Письменная коммуникация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Аспирант (прикрепленное лицо) должен продемонстрировать на экзамене умение читать оригинальную литературу по специальности, опираясь на изученный материал, фоновые страноведческие и профессиональные знания, навыки языковой и контекстуальной догадки.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Письменный перевод научного текста по специальности оценивается с учетом точности перевода лексических и грамматических сложностей, соблюдения адекватности перевода, то есть отсутствия смысловых искажений, соответствия норме и узусу языка перевода, включая употребление терминов.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Навыки поискового и просмотрового чтения оцениваются при ответе на 2-ой вопрос экзаменационного билета. Перед экзаменуемыми ставится задача - в течение короткого времени определить круг рассматриваемых в тексте вопросов и выявить основные положения автора. Оценивается также объем и правильность извлеченной информации.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Первый вопрос экзаменационного билета: реферативное изложение в письменной форме на русском языке содержания оригинального научно-технического текста по специальности.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Критерии оценивания: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«</w:t>
      </w:r>
      <w:r>
        <w:rPr>
          <w:rFonts w:ascii="Times New Roman" w:hAnsi="Times New Roman" w:eastAsia="Times New Roman"/>
          <w:b/>
          <w:bCs/>
          <w:sz w:val="24"/>
          <w:szCs w:val="24"/>
        </w:rPr>
        <w:t>О</w:t>
      </w:r>
      <w:r>
        <w:rPr>
          <w:rFonts w:ascii="Times New Roman" w:hAnsi="Times New Roman" w:eastAsia="Times New Roman"/>
          <w:b/>
          <w:sz w:val="24"/>
          <w:szCs w:val="24"/>
        </w:rPr>
        <w:t>тлично</w:t>
      </w:r>
      <w:r>
        <w:rPr>
          <w:rFonts w:ascii="Times New Roman" w:hAnsi="Times New Roman" w:eastAsia="Times New Roman"/>
          <w:sz w:val="24"/>
          <w:szCs w:val="24"/>
        </w:rPr>
        <w:t>» – перевод точный, стилистически правильный, отсутствуют искажения содержания оригинального текста.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«</w:t>
      </w:r>
      <w:r>
        <w:rPr>
          <w:rFonts w:ascii="Times New Roman" w:hAnsi="Times New Roman" w:eastAsia="Times New Roman"/>
          <w:b/>
          <w:sz w:val="24"/>
          <w:szCs w:val="24"/>
        </w:rPr>
        <w:t>Хорошо</w:t>
      </w:r>
      <w:r>
        <w:rPr>
          <w:rFonts w:ascii="Times New Roman" w:hAnsi="Times New Roman" w:eastAsia="Times New Roman"/>
          <w:sz w:val="24"/>
          <w:szCs w:val="24"/>
        </w:rPr>
        <w:t>» – перевод в целом достаточно точный, допустимы незначительные стилистические погрешности, возможны неточности в переводе некоторых сложных грамматических конструкций.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«</w:t>
      </w:r>
      <w:r>
        <w:rPr>
          <w:rFonts w:ascii="Times New Roman" w:hAnsi="Times New Roman" w:eastAsia="Times New Roman"/>
          <w:b/>
          <w:sz w:val="24"/>
          <w:szCs w:val="24"/>
        </w:rPr>
        <w:t>Удовлетворительно</w:t>
      </w:r>
      <w:r>
        <w:rPr>
          <w:rFonts w:ascii="Times New Roman" w:hAnsi="Times New Roman" w:eastAsia="Times New Roman"/>
          <w:sz w:val="24"/>
          <w:szCs w:val="24"/>
        </w:rPr>
        <w:t>» – перевод недостаточно точный, присутствуют стилистические и грамматические ошибки, имеется единичные случаи искажении смысла оригинального текста.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«</w:t>
      </w:r>
      <w:r>
        <w:rPr>
          <w:rFonts w:ascii="Times New Roman" w:hAnsi="Times New Roman" w:eastAsia="Times New Roman"/>
          <w:b/>
          <w:bCs/>
          <w:sz w:val="24"/>
          <w:szCs w:val="24"/>
        </w:rPr>
        <w:t>Н</w:t>
      </w:r>
      <w:r>
        <w:rPr>
          <w:rFonts w:ascii="Times New Roman" w:hAnsi="Times New Roman" w:eastAsia="Times New Roman"/>
          <w:b/>
          <w:sz w:val="24"/>
          <w:szCs w:val="24"/>
        </w:rPr>
        <w:t>еудовлетворительно</w:t>
      </w:r>
      <w:r>
        <w:rPr>
          <w:rFonts w:ascii="Times New Roman" w:hAnsi="Times New Roman" w:eastAsia="Times New Roman"/>
          <w:sz w:val="24"/>
          <w:szCs w:val="24"/>
        </w:rPr>
        <w:t>» – перевод неточный, имеется более 10 стилистических и грамматических ошибок, 5 и более случаев искажения смысла оригинального текста.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Второй вопрос экзаменационного билета: беглое (просмотровое) чтение оригинального научного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(научно-технического) текста.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Критерии оценивания: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«Отлично»</w:t>
      </w:r>
      <w:r>
        <w:rPr>
          <w:rFonts w:ascii="Times New Roman" w:hAnsi="Times New Roman" w:eastAsia="Times New Roman"/>
          <w:sz w:val="24"/>
          <w:szCs w:val="24"/>
        </w:rPr>
        <w:t xml:space="preserve"> – демонстрация понимания прочитанного текста, умение кратко изложить проблематику с элементами анализа, полное раскрытие темы, умение высказать свое отношение к проблеме.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«Хорошо»</w:t>
      </w:r>
      <w:r>
        <w:rPr>
          <w:rFonts w:ascii="Times New Roman" w:hAnsi="Times New Roman" w:eastAsia="Times New Roman"/>
          <w:sz w:val="24"/>
          <w:szCs w:val="24"/>
        </w:rPr>
        <w:t xml:space="preserve"> – полное раскрытие темы, неумение кратко изложить содержание текста, ошибки в понимании терминологии, понимание проблематики.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«Удовлетворительно»</w:t>
      </w:r>
      <w:r>
        <w:rPr>
          <w:rFonts w:ascii="Times New Roman" w:hAnsi="Times New Roman" w:eastAsia="Times New Roman"/>
          <w:sz w:val="24"/>
          <w:szCs w:val="24"/>
        </w:rPr>
        <w:t xml:space="preserve"> – слабое знание и понимание терминологического и смыслового материала, отсутствие реферативных навыков, неумение анализировать прочитанное. Присутствует возможность обобщенной передачи прочитанного материала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«Неудовлетворительно»</w:t>
      </w:r>
      <w:r>
        <w:rPr>
          <w:rFonts w:ascii="Times New Roman" w:hAnsi="Times New Roman" w:eastAsia="Times New Roman"/>
          <w:sz w:val="24"/>
          <w:szCs w:val="24"/>
        </w:rPr>
        <w:t xml:space="preserve"> – неправильный перевод содержания текста, плохое знание лексики, непонимание материала в целом, отсутствует умение реферативно передать содержание прочитанного, не хватило времени для полного ознакомления с текстом.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Третий вопрос экзаменационного билета: беседа с экзаменаторами на иностранном языке по вопросам, связанным со специальностью и научной работой аспиранта.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Критерии оценивания: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«Отлично»</w:t>
      </w:r>
      <w:r>
        <w:rPr>
          <w:rFonts w:ascii="Times New Roman" w:hAnsi="Times New Roman" w:eastAsia="Times New Roman"/>
          <w:sz w:val="24"/>
          <w:szCs w:val="24"/>
        </w:rPr>
        <w:t xml:space="preserve"> – глубокое знание представленной проблемы, отличное владение лексическими, грамматическими и стилистическими нормами.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«хорошо»</w:t>
      </w:r>
      <w:r>
        <w:rPr>
          <w:rFonts w:ascii="Times New Roman" w:hAnsi="Times New Roman" w:eastAsia="Times New Roman"/>
          <w:sz w:val="24"/>
          <w:szCs w:val="24"/>
        </w:rPr>
        <w:t xml:space="preserve"> – хорошее знание предложенной для монологического высказывания тематики, отдельные лексические и грамматические ошибки.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«Удовлетворительно»</w:t>
      </w:r>
      <w:r>
        <w:rPr>
          <w:rFonts w:ascii="Times New Roman" w:hAnsi="Times New Roman" w:eastAsia="Times New Roman"/>
          <w:sz w:val="24"/>
          <w:szCs w:val="24"/>
        </w:rPr>
        <w:t xml:space="preserve"> – удовлетворительное знание общей лексики, </w:t>
      </w:r>
      <w:r>
        <w:rPr>
          <w:rFonts w:ascii="Times New Roman" w:hAnsi="Times New Roman" w:eastAsia="Times New Roman"/>
          <w:sz w:val="24"/>
          <w:szCs w:val="24"/>
        </w:rPr>
        <w:t>терминологические ошибки в представлении научной работы, нарушение грамматических и стилистических норм.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«Неудовлетворительно»</w:t>
      </w:r>
      <w:r>
        <w:rPr>
          <w:rFonts w:ascii="Times New Roman" w:hAnsi="Times New Roman" w:eastAsia="Times New Roman"/>
          <w:sz w:val="24"/>
          <w:szCs w:val="24"/>
        </w:rPr>
        <w:t xml:space="preserve"> – неумение высказываться на свободные темы, отсутствие готовности представить тему диссертационного исследования, большое количество фонетических, лексических, грамматических ошибок, отсутствие понимания стилистических норм.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 w:line="240" w:lineRule="auto"/>
        <w:jc w:val="both"/>
        <w:tabs defTabSz="708">
          <w:tab w:val="left" w:pos="709" w:leader="none"/>
          <w:tab w:val="left" w:pos="1134" w:leader="none"/>
        </w:tabs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  <w:r>
        <w:rPr>
          <w:rFonts w:ascii="Times New Roman" w:hAnsi="Times New Roman" w:eastAsia="Times New Roman"/>
          <w:i/>
          <w:color w:val="000000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- грубые ошибки: незнание основных понятий, правил, норм употребления лексических единиц, грамматических конструкций; </w:t>
      </w:r>
      <w:r>
        <w:rPr>
          <w:rFonts w:ascii="Times New Roman" w:hAnsi="Times New Roman" w:eastAsia="Times New Roman"/>
          <w:i/>
          <w:color w:val="000000"/>
          <w:sz w:val="24"/>
          <w:szCs w:val="24"/>
        </w:rPr>
        <w:t>отсутствие логической смысловой связи</w:t>
      </w:r>
      <w:r>
        <w:rPr>
          <w:rFonts w:ascii="Times New Roman" w:hAnsi="Times New Roman" w:eastAsia="Times New Roman"/>
          <w:i/>
          <w:color w:val="000000"/>
          <w:sz w:val="24"/>
          <w:szCs w:val="24"/>
        </w:rPr>
        <w:t>.</w:t>
      </w:r>
      <w:r>
        <w:rPr>
          <w:rFonts w:ascii="Times New Roman" w:hAnsi="Times New Roman" w:eastAsia="Times New Roman"/>
          <w:i/>
          <w:color w:val="000000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определений, без нарушения логической смысловой связи.</w:t>
      </w:r>
      <w:r>
        <w:rPr>
          <w:rFonts w:ascii="Times New Roman" w:hAnsi="Times New Roman" w:eastAsia="Times New Roman"/>
          <w:i/>
          <w:color w:val="000000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незначительные фонетические ошибки.</w:t>
      </w:r>
      <w:r>
        <w:rPr>
          <w:rFonts w:ascii="Times New Roman" w:hAnsi="Times New Roman" w:eastAsia="Times New Roman"/>
          <w:i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Symbol">
    <w:panose1 w:val="05050102010706020507"/>
    <w:charset w:val="02"/>
    <w:family w:val="roman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6">
    <w:multiLevelType w:val="hybridMultilevel"/>
    <w:name w:val="Нумерованный список 6"/>
    <w:lvl w:ilvl="0">
      <w:numFmt w:val="bullet"/>
      <w:suff w:val="tab"/>
      <w:lvlText w:val="−"/>
      <w:lvlJc w:val="left"/>
      <w:pPr>
        <w:ind w:left="1069" w:hanging="0"/>
      </w:pPr>
      <w:rPr>
        <w:rFonts w:ascii="Times New Roman" w:hAnsi="Times New Roman" w:cs="Times New Roman"/>
      </w:rPr>
    </w:lvl>
    <w:lvl w:ilvl="1">
      <w:numFmt w:val="bullet"/>
      <w:suff w:val="tab"/>
      <w:lvlText w:val="o"/>
      <w:lvlJc w:val="left"/>
      <w:pPr>
        <w:ind w:left="1789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09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29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49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69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389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09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29" w:hanging="0"/>
      </w:pPr>
      <w:rPr>
        <w:rFonts w:ascii="Wingdings" w:hAnsi="Wingdings" w:eastAsia="Wingdings" w:cs="Wingdings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decimal"/>
      <w:suff w:val="tab"/>
      <w:lvlText w:val="%1.%2."/>
      <w:lvlJc w:val="left"/>
      <w:pPr>
        <w:ind w:left="709" w:hanging="0"/>
      </w:pPr>
    </w:lvl>
    <w:lvl w:ilvl="2">
      <w:start w:val="1"/>
      <w:numFmt w:val="decimal"/>
      <w:suff w:val="tab"/>
      <w:lvlText w:val="%1.%2.%3."/>
      <w:lvlJc w:val="left"/>
      <w:pPr>
        <w:ind w:left="1418" w:hanging="0"/>
      </w:pPr>
    </w:lvl>
    <w:lvl w:ilvl="3">
      <w:start w:val="1"/>
      <w:numFmt w:val="decimal"/>
      <w:suff w:val="tab"/>
      <w:lvlText w:val="%1.%2.%3.%4."/>
      <w:lvlJc w:val="left"/>
      <w:pPr>
        <w:ind w:left="2127" w:hanging="0"/>
      </w:pPr>
    </w:lvl>
    <w:lvl w:ilvl="4">
      <w:start w:val="1"/>
      <w:numFmt w:val="decimal"/>
      <w:suff w:val="tab"/>
      <w:lvlText w:val="%1.%2.%3.%4.%5."/>
      <w:lvlJc w:val="left"/>
      <w:pPr>
        <w:ind w:left="2836" w:hanging="0"/>
      </w:pPr>
    </w:lvl>
    <w:lvl w:ilvl="5">
      <w:start w:val="1"/>
      <w:numFmt w:val="decimal"/>
      <w:suff w:val="tab"/>
      <w:lvlText w:val="%1.%2.%3.%4.%5.%6."/>
      <w:lvlJc w:val="left"/>
      <w:pPr>
        <w:ind w:left="3545" w:hanging="0"/>
      </w:pPr>
    </w:lvl>
    <w:lvl w:ilvl="6">
      <w:start w:val="1"/>
      <w:numFmt w:val="decimal"/>
      <w:suff w:val="tab"/>
      <w:lvlText w:val="%1.%2.%3.%4.%5.%6.%7."/>
      <w:lvlJc w:val="left"/>
      <w:pPr>
        <w:ind w:left="4254" w:hanging="0"/>
      </w:pPr>
    </w:lvl>
    <w:lvl w:ilvl="7">
      <w:start w:val="1"/>
      <w:numFmt w:val="decimal"/>
      <w:suff w:val="tab"/>
      <w:lvlText w:val="%1.%2.%3.%4.%5.%6.%7.%8."/>
      <w:lvlJc w:val="left"/>
      <w:pPr>
        <w:ind w:left="4963" w:hanging="0"/>
      </w:pPr>
    </w:lvl>
    <w:lvl w:ilvl="8">
      <w:start w:val="1"/>
      <w:numFmt w:val="decimal"/>
      <w:suff w:val="tab"/>
      <w:lvlText w:val="%1.%2.%3.%4.%5.%6.%7.%8.%9."/>
      <w:lvlJc w:val="left"/>
      <w:pPr>
        <w:ind w:left="5672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12">
    <w:multiLevelType w:val="hybridMultilevel"/>
    <w:name w:val="Нумерованный список 12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3">
    <w:multiLevelType w:val="hybridMultilevel"/>
    <w:name w:val="Нумерованный список 13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4">
    <w:multiLevelType w:val="hybridMultilevel"/>
    <w:name w:val="Нумерованный список 1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15">
    <w:multiLevelType w:val="hybridMultilevel"/>
    <w:name w:val="Нумерованный список 1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6">
    <w:multiLevelType w:val="hybridMultilevel"/>
    <w:name w:val="Нумерованный список 16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7">
    <w:multiLevelType w:val="hybridMultilevel"/>
    <w:name w:val="Нумерованный список 17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6824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1" w:customStyle="1">
    <w:name w:val="Quote Char"/>
    <w:rPr>
      <w:i/>
      <w:iCs/>
      <w:color w:val="000000"/>
    </w:rPr>
  </w:style>
  <w:style w:type="character" w:styleId="char12" w:customStyle="1">
    <w:name w:val="Intense Quote Char"/>
    <w:rPr>
      <w:b/>
      <w:bCs/>
      <w:i/>
      <w:iCs/>
      <w:color w:val="4f81bd"/>
    </w:rPr>
  </w:style>
  <w:style w:type="character" w:styleId="char13" w:customStyle="1">
    <w:name w:val="Endnote Text Char"/>
    <w:rPr>
      <w:sz w:val="20"/>
      <w:szCs w:val="20"/>
    </w:rPr>
  </w:style>
  <w:style w:type="character" w:styleId="char14" w:customStyle="1">
    <w:name w:val="Plain Text Char"/>
    <w:rPr>
      <w:rFonts w:ascii="Courier New" w:hAnsi="Courier New" w:cs="Courier New"/>
      <w:sz w:val="21"/>
      <w:szCs w:val="21"/>
    </w:rPr>
  </w:style>
  <w:style w:type="character" w:styleId="char15" w:customStyle="1">
    <w:name w:val="Header Char"/>
  </w:style>
  <w:style w:type="character" w:styleId="char16" w:customStyle="1">
    <w:name w:val="Footer Char"/>
  </w:style>
  <w:style w:type="character" w:styleId="char17" w:customStyle="1">
    <w:name w:val="Заголовок 1 Знак"/>
    <w:rPr>
      <w:rFonts w:ascii="Cambria" w:hAnsi="Cambria" w:eastAsia="Cambria"/>
      <w:b/>
      <w:bCs/>
      <w:color w:val="376091"/>
      <w:sz w:val="28"/>
      <w:szCs w:val="28"/>
    </w:rPr>
  </w:style>
  <w:style w:type="character" w:styleId="char18" w:customStyle="1">
    <w:name w:val="Заголовок 2 Знак"/>
    <w:rPr>
      <w:rFonts w:ascii="Cambria" w:hAnsi="Cambria" w:eastAsia="Cambria"/>
      <w:b/>
      <w:bCs/>
      <w:color w:val="4f81bd"/>
      <w:sz w:val="26"/>
      <w:szCs w:val="26"/>
    </w:rPr>
  </w:style>
  <w:style w:type="character" w:styleId="char19" w:customStyle="1">
    <w:name w:val="Заголовок 3 Знак"/>
    <w:rPr>
      <w:rFonts w:ascii="Cambria" w:hAnsi="Cambria" w:eastAsia="Cambria"/>
      <w:b/>
      <w:bCs/>
      <w:color w:val="4f81bd"/>
    </w:rPr>
  </w:style>
  <w:style w:type="character" w:styleId="char20" w:customStyle="1">
    <w:name w:val="Заголовок 4 Знак"/>
    <w:rPr>
      <w:rFonts w:ascii="Cambria" w:hAnsi="Cambria" w:eastAsia="Cambria"/>
      <w:b/>
      <w:bCs/>
      <w:i/>
      <w:iCs/>
      <w:color w:val="4f81bd"/>
    </w:rPr>
  </w:style>
  <w:style w:type="character" w:styleId="char21" w:customStyle="1">
    <w:name w:val="Заголовок 5 Знак"/>
    <w:rPr>
      <w:rFonts w:ascii="Cambria" w:hAnsi="Cambria" w:eastAsia="Cambria"/>
      <w:color w:val="243f60"/>
    </w:rPr>
  </w:style>
  <w:style w:type="character" w:styleId="char22" w:customStyle="1">
    <w:name w:val="Заголовок 6 Знак"/>
    <w:rPr>
      <w:rFonts w:ascii="Cambria" w:hAnsi="Cambria" w:eastAsia="Cambria"/>
      <w:i/>
      <w:iCs/>
      <w:color w:val="243f60"/>
    </w:rPr>
  </w:style>
  <w:style w:type="character" w:styleId="char23" w:customStyle="1">
    <w:name w:val="Заголовок 7 Знак"/>
    <w:rPr>
      <w:rFonts w:ascii="Cambria" w:hAnsi="Cambria" w:eastAsia="Cambria"/>
      <w:i/>
      <w:iCs/>
      <w:color w:val="404040"/>
    </w:rPr>
  </w:style>
  <w:style w:type="character" w:styleId="char24" w:customStyle="1">
    <w:name w:val="Заголовок 8 Знак"/>
    <w:rPr>
      <w:rFonts w:ascii="Cambria" w:hAnsi="Cambria" w:eastAsia="Cambria"/>
      <w:color w:val="404040"/>
      <w:sz w:val="20"/>
      <w:szCs w:val="20"/>
    </w:rPr>
  </w:style>
  <w:style w:type="character" w:styleId="char25" w:customStyle="1">
    <w:name w:val="Заголовок 9 Знак"/>
    <w:rPr>
      <w:rFonts w:ascii="Cambria" w:hAnsi="Cambria" w:eastAsia="Cambria"/>
      <w:i/>
      <w:iCs/>
      <w:color w:val="404040"/>
      <w:sz w:val="20"/>
      <w:szCs w:val="20"/>
    </w:rPr>
  </w:style>
  <w:style w:type="character" w:styleId="char26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27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28">
    <w:name w:val="Subtle Emphasis"/>
    <w:rPr>
      <w:i/>
      <w:iCs/>
      <w:color w:val="808080"/>
    </w:rPr>
  </w:style>
  <w:style w:type="character" w:styleId="char29">
    <w:name w:val="Emphasis"/>
    <w:rPr>
      <w:i/>
      <w:iCs/>
    </w:rPr>
  </w:style>
  <w:style w:type="character" w:styleId="char30">
    <w:name w:val="Intense Emphasis"/>
    <w:rPr>
      <w:b/>
      <w:bCs/>
      <w:i/>
      <w:iCs/>
      <w:color w:val="4f81bd"/>
    </w:rPr>
  </w:style>
  <w:style w:type="character" w:styleId="char31">
    <w:name w:val="Strong"/>
    <w:rPr>
      <w:b/>
      <w:bCs/>
    </w:rPr>
  </w:style>
  <w:style w:type="character" w:styleId="char32" w:customStyle="1">
    <w:name w:val="Цитата 2 Знак"/>
    <w:rPr>
      <w:i/>
      <w:iCs/>
      <w:color w:val="000000"/>
    </w:rPr>
  </w:style>
  <w:style w:type="character" w:styleId="char33" w:customStyle="1">
    <w:name w:val="Выделенная цитата Знак"/>
    <w:rPr>
      <w:b/>
      <w:bCs/>
      <w:i/>
      <w:iCs/>
      <w:color w:val="4f81bd"/>
    </w:rPr>
  </w:style>
  <w:style w:type="character" w:styleId="char34">
    <w:name w:val="Subtle Reference"/>
    <w:rPr>
      <w:smallCaps/>
      <w:color w:val="c0504d"/>
      <w:u w:color="auto" w:val="single"/>
    </w:rPr>
  </w:style>
  <w:style w:type="character" w:styleId="char35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36">
    <w:name w:val="Book Title"/>
    <w:rPr>
      <w:b/>
      <w:bCs/>
      <w:smallCaps/>
      <w:spacing w:val="74"/>
    </w:rPr>
  </w:style>
  <w:style w:type="character" w:styleId="char37" w:customStyle="1">
    <w:name w:val="Footnote Text Char"/>
    <w:rPr>
      <w:sz w:val="20"/>
      <w:szCs w:val="20"/>
    </w:rPr>
  </w:style>
  <w:style w:type="character" w:styleId="char38" w:customStyle="1">
    <w:name w:val="Текст концевой сноски Знак"/>
    <w:rPr>
      <w:sz w:val="20"/>
      <w:szCs w:val="20"/>
    </w:rPr>
  </w:style>
  <w:style w:type="character" w:styleId="char39">
    <w:name w:val="Endnote Reference"/>
    <w:rPr>
      <w:vertAlign w:val="superscript"/>
    </w:rPr>
  </w:style>
  <w:style w:type="character" w:styleId="char40">
    <w:name w:val="Hyperlink"/>
    <w:rPr>
      <w:color w:val="0000ff"/>
      <w:u w:color="auto" w:val="single"/>
    </w:rPr>
  </w:style>
  <w:style w:type="character" w:styleId="char41" w:customStyle="1">
    <w:name w:val="Текст Знак"/>
    <w:rPr>
      <w:rFonts w:ascii="Courier New" w:hAnsi="Courier New" w:cs="Courier New"/>
      <w:sz w:val="21"/>
      <w:szCs w:val="21"/>
    </w:rPr>
  </w:style>
  <w:style w:type="character" w:styleId="char42" w:customStyle="1">
    <w:name w:val="Верхний колонтитул Знак"/>
  </w:style>
  <w:style w:type="character" w:styleId="char43" w:customStyle="1">
    <w:name w:val="Нижний колонтитул Знак"/>
  </w:style>
  <w:style w:type="character" w:styleId="char44" w:customStyle="1">
    <w:name w:val="Основной текст Знак"/>
    <w:basedOn w:val="char0"/>
    <w:rPr>
      <w:rFonts w:eastAsia="Calibri"/>
    </w:rPr>
  </w:style>
  <w:style w:type="character" w:styleId="char45" w:customStyle="1">
    <w:name w:val="Заголовок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46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47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1" w:customStyle="1">
    <w:name w:val="Quote Char"/>
    <w:rPr>
      <w:i/>
      <w:iCs/>
      <w:color w:val="000000"/>
    </w:rPr>
  </w:style>
  <w:style w:type="character" w:styleId="char12" w:customStyle="1">
    <w:name w:val="Intense Quote Char"/>
    <w:rPr>
      <w:b/>
      <w:bCs/>
      <w:i/>
      <w:iCs/>
      <w:color w:val="4f81bd"/>
    </w:rPr>
  </w:style>
  <w:style w:type="character" w:styleId="char13" w:customStyle="1">
    <w:name w:val="Endnote Text Char"/>
    <w:rPr>
      <w:sz w:val="20"/>
      <w:szCs w:val="20"/>
    </w:rPr>
  </w:style>
  <w:style w:type="character" w:styleId="char14" w:customStyle="1">
    <w:name w:val="Plain Text Char"/>
    <w:rPr>
      <w:rFonts w:ascii="Courier New" w:hAnsi="Courier New" w:cs="Courier New"/>
      <w:sz w:val="21"/>
      <w:szCs w:val="21"/>
    </w:rPr>
  </w:style>
  <w:style w:type="character" w:styleId="char15" w:customStyle="1">
    <w:name w:val="Header Char"/>
  </w:style>
  <w:style w:type="character" w:styleId="char16" w:customStyle="1">
    <w:name w:val="Footer Char"/>
  </w:style>
  <w:style w:type="character" w:styleId="char17" w:customStyle="1">
    <w:name w:val="Заголовок 1 Знак"/>
    <w:rPr>
      <w:rFonts w:ascii="Cambria" w:hAnsi="Cambria" w:eastAsia="Cambria"/>
      <w:b/>
      <w:bCs/>
      <w:color w:val="376091"/>
      <w:sz w:val="28"/>
      <w:szCs w:val="28"/>
    </w:rPr>
  </w:style>
  <w:style w:type="character" w:styleId="char18" w:customStyle="1">
    <w:name w:val="Заголовок 2 Знак"/>
    <w:rPr>
      <w:rFonts w:ascii="Cambria" w:hAnsi="Cambria" w:eastAsia="Cambria"/>
      <w:b/>
      <w:bCs/>
      <w:color w:val="4f81bd"/>
      <w:sz w:val="26"/>
      <w:szCs w:val="26"/>
    </w:rPr>
  </w:style>
  <w:style w:type="character" w:styleId="char19" w:customStyle="1">
    <w:name w:val="Заголовок 3 Знак"/>
    <w:rPr>
      <w:rFonts w:ascii="Cambria" w:hAnsi="Cambria" w:eastAsia="Cambria"/>
      <w:b/>
      <w:bCs/>
      <w:color w:val="4f81bd"/>
    </w:rPr>
  </w:style>
  <w:style w:type="character" w:styleId="char20" w:customStyle="1">
    <w:name w:val="Заголовок 4 Знак"/>
    <w:rPr>
      <w:rFonts w:ascii="Cambria" w:hAnsi="Cambria" w:eastAsia="Cambria"/>
      <w:b/>
      <w:bCs/>
      <w:i/>
      <w:iCs/>
      <w:color w:val="4f81bd"/>
    </w:rPr>
  </w:style>
  <w:style w:type="character" w:styleId="char21" w:customStyle="1">
    <w:name w:val="Заголовок 5 Знак"/>
    <w:rPr>
      <w:rFonts w:ascii="Cambria" w:hAnsi="Cambria" w:eastAsia="Cambria"/>
      <w:color w:val="243f60"/>
    </w:rPr>
  </w:style>
  <w:style w:type="character" w:styleId="char22" w:customStyle="1">
    <w:name w:val="Заголовок 6 Знак"/>
    <w:rPr>
      <w:rFonts w:ascii="Cambria" w:hAnsi="Cambria" w:eastAsia="Cambria"/>
      <w:i/>
      <w:iCs/>
      <w:color w:val="243f60"/>
    </w:rPr>
  </w:style>
  <w:style w:type="character" w:styleId="char23" w:customStyle="1">
    <w:name w:val="Заголовок 7 Знак"/>
    <w:rPr>
      <w:rFonts w:ascii="Cambria" w:hAnsi="Cambria" w:eastAsia="Cambria"/>
      <w:i/>
      <w:iCs/>
      <w:color w:val="404040"/>
    </w:rPr>
  </w:style>
  <w:style w:type="character" w:styleId="char24" w:customStyle="1">
    <w:name w:val="Заголовок 8 Знак"/>
    <w:rPr>
      <w:rFonts w:ascii="Cambria" w:hAnsi="Cambria" w:eastAsia="Cambria"/>
      <w:color w:val="404040"/>
      <w:sz w:val="20"/>
      <w:szCs w:val="20"/>
    </w:rPr>
  </w:style>
  <w:style w:type="character" w:styleId="char25" w:customStyle="1">
    <w:name w:val="Заголовок 9 Знак"/>
    <w:rPr>
      <w:rFonts w:ascii="Cambria" w:hAnsi="Cambria" w:eastAsia="Cambria"/>
      <w:i/>
      <w:iCs/>
      <w:color w:val="404040"/>
      <w:sz w:val="20"/>
      <w:szCs w:val="20"/>
    </w:rPr>
  </w:style>
  <w:style w:type="character" w:styleId="char26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27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28">
    <w:name w:val="Subtle Emphasis"/>
    <w:rPr>
      <w:i/>
      <w:iCs/>
      <w:color w:val="808080"/>
    </w:rPr>
  </w:style>
  <w:style w:type="character" w:styleId="char29">
    <w:name w:val="Emphasis"/>
    <w:rPr>
      <w:i/>
      <w:iCs/>
    </w:rPr>
  </w:style>
  <w:style w:type="character" w:styleId="char30">
    <w:name w:val="Intense Emphasis"/>
    <w:rPr>
      <w:b/>
      <w:bCs/>
      <w:i/>
      <w:iCs/>
      <w:color w:val="4f81bd"/>
    </w:rPr>
  </w:style>
  <w:style w:type="character" w:styleId="char31">
    <w:name w:val="Strong"/>
    <w:rPr>
      <w:b/>
      <w:bCs/>
    </w:rPr>
  </w:style>
  <w:style w:type="character" w:styleId="char32" w:customStyle="1">
    <w:name w:val="Цитата 2 Знак"/>
    <w:rPr>
      <w:i/>
      <w:iCs/>
      <w:color w:val="000000"/>
    </w:rPr>
  </w:style>
  <w:style w:type="character" w:styleId="char33" w:customStyle="1">
    <w:name w:val="Выделенная цитата Знак"/>
    <w:rPr>
      <w:b/>
      <w:bCs/>
      <w:i/>
      <w:iCs/>
      <w:color w:val="4f81bd"/>
    </w:rPr>
  </w:style>
  <w:style w:type="character" w:styleId="char34">
    <w:name w:val="Subtle Reference"/>
    <w:rPr>
      <w:smallCaps/>
      <w:color w:val="c0504d"/>
      <w:u w:color="auto" w:val="single"/>
    </w:rPr>
  </w:style>
  <w:style w:type="character" w:styleId="char35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36">
    <w:name w:val="Book Title"/>
    <w:rPr>
      <w:b/>
      <w:bCs/>
      <w:smallCaps/>
      <w:spacing w:val="74"/>
    </w:rPr>
  </w:style>
  <w:style w:type="character" w:styleId="char37" w:customStyle="1">
    <w:name w:val="Footnote Text Char"/>
    <w:rPr>
      <w:sz w:val="20"/>
      <w:szCs w:val="20"/>
    </w:rPr>
  </w:style>
  <w:style w:type="character" w:styleId="char38" w:customStyle="1">
    <w:name w:val="Текст концевой сноски Знак"/>
    <w:rPr>
      <w:sz w:val="20"/>
      <w:szCs w:val="20"/>
    </w:rPr>
  </w:style>
  <w:style w:type="character" w:styleId="char39">
    <w:name w:val="Endnote Reference"/>
    <w:rPr>
      <w:vertAlign w:val="superscript"/>
    </w:rPr>
  </w:style>
  <w:style w:type="character" w:styleId="char40">
    <w:name w:val="Hyperlink"/>
    <w:rPr>
      <w:color w:val="0000ff"/>
      <w:u w:color="auto" w:val="single"/>
    </w:rPr>
  </w:style>
  <w:style w:type="character" w:styleId="char41" w:customStyle="1">
    <w:name w:val="Текст Знак"/>
    <w:rPr>
      <w:rFonts w:ascii="Courier New" w:hAnsi="Courier New" w:cs="Courier New"/>
      <w:sz w:val="21"/>
      <w:szCs w:val="21"/>
    </w:rPr>
  </w:style>
  <w:style w:type="character" w:styleId="char42" w:customStyle="1">
    <w:name w:val="Верхний колонтитул Знак"/>
  </w:style>
  <w:style w:type="character" w:styleId="char43" w:customStyle="1">
    <w:name w:val="Нижний колонтитул Знак"/>
  </w:style>
  <w:style w:type="character" w:styleId="char44" w:customStyle="1">
    <w:name w:val="Основной текст Знак"/>
    <w:basedOn w:val="char0"/>
    <w:rPr>
      <w:rFonts w:eastAsia="Calibri"/>
    </w:rPr>
  </w:style>
  <w:style w:type="character" w:styleId="char45" w:customStyle="1">
    <w:name w:val="Заголовок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46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47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2026-09-29T07:26:53Z</dcterms:created>
  <dcterms:modified xsi:type="dcterms:W3CDTF">2026-09-29T07:27:04Z</dcterms:modified>
</cp:coreProperties>
</file>