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1721" w14:textId="77777777" w:rsidR="00894F83" w:rsidRPr="00894F83" w:rsidRDefault="00894F83" w:rsidP="00894F83">
      <w:pPr>
        <w:spacing w:after="0" w:line="240" w:lineRule="auto"/>
        <w:ind w:left="57" w:right="57" w:firstLine="709"/>
        <w:jc w:val="center"/>
        <w:rPr>
          <w:rFonts w:ascii="Times New Roman" w:hAnsi="Times New Roman"/>
          <w:b/>
          <w:sz w:val="28"/>
          <w:szCs w:val="28"/>
        </w:rPr>
      </w:pPr>
    </w:p>
    <w:p w14:paraId="3EE17336" w14:textId="77777777" w:rsidR="00354EAC" w:rsidRDefault="00354EAC" w:rsidP="00354EAC">
      <w:pPr>
        <w:spacing w:after="0" w:line="240" w:lineRule="auto"/>
        <w:ind w:left="57" w:right="57" w:firstLine="709"/>
        <w:jc w:val="center"/>
        <w:rPr>
          <w:rFonts w:ascii="Times New Roman" w:eastAsia="MS Gothic" w:hAnsi="Times New Roman"/>
          <w:b/>
          <w:bCs/>
          <w:sz w:val="28"/>
          <w:szCs w:val="28"/>
        </w:rPr>
      </w:pPr>
      <w:r>
        <w:rPr>
          <w:rFonts w:ascii="Times New Roman" w:hAnsi="Times New Roman"/>
          <w:b/>
          <w:sz w:val="28"/>
          <w:szCs w:val="28"/>
        </w:rPr>
        <w:t>РАБОЧИЕ ПРОГРАММЫ М ОДУЛЕЙ</w:t>
      </w:r>
    </w:p>
    <w:p w14:paraId="6A0DA20D" w14:textId="77777777" w:rsidR="00354EAC" w:rsidRDefault="00354EAC" w:rsidP="00354EAC">
      <w:pPr>
        <w:spacing w:after="0" w:line="240" w:lineRule="auto"/>
        <w:ind w:left="57" w:right="57" w:firstLine="709"/>
        <w:jc w:val="both"/>
        <w:rPr>
          <w:rFonts w:ascii="Times New Roman" w:hAnsi="Times New Roman"/>
          <w:b/>
          <w:sz w:val="28"/>
          <w:szCs w:val="28"/>
        </w:rPr>
      </w:pPr>
      <w:r>
        <w:rPr>
          <w:rFonts w:ascii="Times New Roman" w:eastAsia="MS Gothic" w:hAnsi="Times New Roman"/>
          <w:b/>
          <w:bCs/>
          <w:sz w:val="28"/>
          <w:szCs w:val="28"/>
        </w:rPr>
        <w:t xml:space="preserve">Модуль 1. </w:t>
      </w:r>
      <w:r>
        <w:rPr>
          <w:rFonts w:ascii="Times New Roman" w:hAnsi="Times New Roman"/>
          <w:b/>
          <w:iCs/>
          <w:color w:val="000000"/>
          <w:spacing w:val="-1"/>
          <w:sz w:val="28"/>
          <w:szCs w:val="28"/>
        </w:rPr>
        <w:t xml:space="preserve">Обзор </w:t>
      </w:r>
      <w:r>
        <w:rPr>
          <w:rFonts w:ascii="Times New Roman" w:hAnsi="Times New Roman"/>
          <w:b/>
          <w:sz w:val="28"/>
          <w:szCs w:val="28"/>
        </w:rPr>
        <w:t xml:space="preserve">традиционных </w:t>
      </w:r>
      <w:r>
        <w:rPr>
          <w:rFonts w:ascii="Times New Roman" w:hAnsi="Times New Roman"/>
          <w:b/>
          <w:bCs/>
          <w:sz w:val="28"/>
          <w:szCs w:val="28"/>
        </w:rPr>
        <w:t xml:space="preserve">систем </w:t>
      </w:r>
      <w:r>
        <w:rPr>
          <w:rFonts w:ascii="Times New Roman" w:hAnsi="Times New Roman"/>
          <w:b/>
          <w:sz w:val="28"/>
          <w:szCs w:val="28"/>
        </w:rPr>
        <w:t>автоблокировки и путей их развития</w:t>
      </w:r>
    </w:p>
    <w:p w14:paraId="280EB8D9"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eastAsia="MS Gothic" w:hAnsi="Times New Roman"/>
          <w:b/>
          <w:bCs/>
          <w:sz w:val="28"/>
          <w:szCs w:val="28"/>
        </w:rPr>
        <w:t>Тема 1.1.</w:t>
      </w:r>
      <w:r>
        <w:rPr>
          <w:rFonts w:ascii="Times New Roman" w:hAnsi="Times New Roman"/>
          <w:b/>
          <w:iCs/>
          <w:color w:val="000000"/>
          <w:spacing w:val="-1"/>
          <w:sz w:val="28"/>
          <w:szCs w:val="28"/>
        </w:rPr>
        <w:t xml:space="preserve"> Э</w:t>
      </w:r>
      <w:r>
        <w:rPr>
          <w:rFonts w:ascii="Times New Roman" w:hAnsi="Times New Roman"/>
          <w:b/>
          <w:spacing w:val="-2"/>
          <w:sz w:val="28"/>
          <w:szCs w:val="28"/>
        </w:rPr>
        <w:t>ксплуатационно-технические требования к системам автоматической блокировки.</w:t>
      </w:r>
    </w:p>
    <w:p w14:paraId="57D6146D"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Требования по надежности, по функциональным возможностям, по уровню безопасности движения, по удобству технического обслуживания, экономические требования.</w:t>
      </w:r>
    </w:p>
    <w:p w14:paraId="4ADA9142" w14:textId="77777777" w:rsidR="00354EAC" w:rsidRDefault="00354EAC" w:rsidP="00354EAC">
      <w:pPr>
        <w:spacing w:after="0" w:line="240" w:lineRule="auto"/>
        <w:ind w:left="57" w:right="57" w:firstLine="709"/>
        <w:jc w:val="both"/>
        <w:rPr>
          <w:rFonts w:ascii="Times New Roman" w:hAnsi="Times New Roman"/>
          <w:b/>
          <w:sz w:val="28"/>
          <w:szCs w:val="28"/>
        </w:rPr>
      </w:pPr>
      <w:r>
        <w:rPr>
          <w:rFonts w:ascii="Times New Roman" w:eastAsia="MS Gothic" w:hAnsi="Times New Roman"/>
          <w:b/>
          <w:bCs/>
          <w:sz w:val="28"/>
          <w:szCs w:val="28"/>
        </w:rPr>
        <w:t>Тема 1.2.</w:t>
      </w:r>
      <w:r>
        <w:rPr>
          <w:rFonts w:ascii="Times New Roman" w:hAnsi="Times New Roman"/>
          <w:b/>
          <w:iCs/>
          <w:color w:val="000000"/>
          <w:spacing w:val="-1"/>
          <w:sz w:val="28"/>
          <w:szCs w:val="28"/>
        </w:rPr>
        <w:t xml:space="preserve"> </w:t>
      </w:r>
      <w:r>
        <w:rPr>
          <w:rFonts w:ascii="Times New Roman" w:hAnsi="Times New Roman"/>
          <w:b/>
          <w:spacing w:val="-2"/>
          <w:sz w:val="28"/>
          <w:szCs w:val="28"/>
        </w:rPr>
        <w:t>Анализ числовой кодовой автоблокировки</w:t>
      </w:r>
      <w:r>
        <w:rPr>
          <w:rFonts w:ascii="Times New Roman" w:hAnsi="Times New Roman"/>
          <w:b/>
          <w:sz w:val="28"/>
          <w:szCs w:val="28"/>
        </w:rPr>
        <w:t>.</w:t>
      </w:r>
    </w:p>
    <w:p w14:paraId="3E036DE3"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Анализ недостатков кодовой автоблокировки с точки зрения надежности, безопасности функционирования, удобства обслуживания и по функциональным возможностям.</w:t>
      </w:r>
    </w:p>
    <w:p w14:paraId="249B804C" w14:textId="77777777" w:rsidR="00354EAC" w:rsidRDefault="00354EAC" w:rsidP="00354EAC">
      <w:pPr>
        <w:spacing w:after="0" w:line="240" w:lineRule="auto"/>
        <w:ind w:left="57" w:right="57" w:firstLine="709"/>
        <w:jc w:val="both"/>
        <w:rPr>
          <w:rFonts w:ascii="Times New Roman" w:hAnsi="Times New Roman"/>
          <w:bCs/>
          <w:sz w:val="28"/>
          <w:szCs w:val="28"/>
        </w:rPr>
      </w:pPr>
      <w:r>
        <w:rPr>
          <w:rFonts w:ascii="Times New Roman" w:eastAsia="MS Gothic" w:hAnsi="Times New Roman"/>
          <w:b/>
          <w:bCs/>
          <w:sz w:val="28"/>
          <w:szCs w:val="28"/>
        </w:rPr>
        <w:t>Тема 1.3.</w:t>
      </w:r>
      <w:r>
        <w:rPr>
          <w:rFonts w:ascii="Times New Roman" w:hAnsi="Times New Roman"/>
          <w:b/>
          <w:iCs/>
          <w:color w:val="000000"/>
          <w:spacing w:val="-1"/>
          <w:sz w:val="28"/>
          <w:szCs w:val="28"/>
        </w:rPr>
        <w:t xml:space="preserve"> </w:t>
      </w:r>
      <w:r>
        <w:rPr>
          <w:rFonts w:ascii="Times New Roman" w:hAnsi="Times New Roman"/>
          <w:b/>
          <w:spacing w:val="-2"/>
          <w:sz w:val="28"/>
          <w:szCs w:val="28"/>
        </w:rPr>
        <w:t xml:space="preserve">Перспективы развития перегонных рельсовых цепей и </w:t>
      </w:r>
      <w:r>
        <w:rPr>
          <w:rFonts w:ascii="Times New Roman" w:hAnsi="Times New Roman"/>
          <w:b/>
          <w:sz w:val="28"/>
          <w:szCs w:val="28"/>
        </w:rPr>
        <w:t>систем автоматической блокировки.</w:t>
      </w:r>
    </w:p>
    <w:p w14:paraId="7C95AD7C"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Рельсовые цепи тональной частоты, адаптивные рельсовые цепи, системы автоблокировки с централизованным размещением оборудования, микроэлектронные системы, координатные системы интервального регулирования</w:t>
      </w:r>
    </w:p>
    <w:p w14:paraId="152D7200" w14:textId="77777777" w:rsidR="00354EAC" w:rsidRDefault="00354EAC" w:rsidP="00354EAC">
      <w:pPr>
        <w:spacing w:after="0" w:line="240" w:lineRule="auto"/>
        <w:ind w:left="57" w:right="57" w:firstLine="709"/>
        <w:jc w:val="both"/>
        <w:rPr>
          <w:rFonts w:ascii="Times New Roman" w:hAnsi="Times New Roman"/>
          <w:bCs/>
          <w:sz w:val="28"/>
          <w:szCs w:val="28"/>
        </w:rPr>
      </w:pPr>
    </w:p>
    <w:p w14:paraId="0B7B1889" w14:textId="77777777" w:rsidR="00354EAC" w:rsidRDefault="00354EAC" w:rsidP="00354EAC">
      <w:pPr>
        <w:spacing w:after="0" w:line="240" w:lineRule="auto"/>
        <w:ind w:left="57" w:right="57" w:firstLine="709"/>
        <w:jc w:val="both"/>
        <w:rPr>
          <w:rFonts w:ascii="Times New Roman" w:hAnsi="Times New Roman"/>
          <w:bCs/>
          <w:sz w:val="28"/>
          <w:szCs w:val="28"/>
        </w:rPr>
      </w:pPr>
      <w:r>
        <w:rPr>
          <w:rFonts w:ascii="Times New Roman" w:eastAsia="MS Gothic" w:hAnsi="Times New Roman"/>
          <w:b/>
          <w:bCs/>
          <w:sz w:val="28"/>
          <w:szCs w:val="28"/>
        </w:rPr>
        <w:t>Модуль 2.</w:t>
      </w:r>
      <w:r>
        <w:rPr>
          <w:rFonts w:ascii="Times New Roman" w:hAnsi="Times New Roman"/>
          <w:b/>
          <w:bCs/>
          <w:sz w:val="28"/>
          <w:szCs w:val="28"/>
        </w:rPr>
        <w:t>Рельсовые цепи тональной частоты</w:t>
      </w:r>
    </w:p>
    <w:p w14:paraId="0C68EB88"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eastAsia="MS Gothic" w:hAnsi="Times New Roman"/>
          <w:b/>
          <w:bCs/>
          <w:sz w:val="28"/>
          <w:szCs w:val="28"/>
        </w:rPr>
        <w:t>Тема 2.1.</w:t>
      </w:r>
      <w:r>
        <w:rPr>
          <w:rFonts w:ascii="Times New Roman" w:hAnsi="Times New Roman"/>
          <w:b/>
          <w:iCs/>
          <w:color w:val="000000"/>
          <w:spacing w:val="-1"/>
          <w:sz w:val="28"/>
          <w:szCs w:val="28"/>
        </w:rPr>
        <w:t xml:space="preserve"> </w:t>
      </w:r>
      <w:r>
        <w:rPr>
          <w:rFonts w:ascii="Times New Roman" w:hAnsi="Times New Roman"/>
          <w:b/>
          <w:spacing w:val="-2"/>
          <w:sz w:val="28"/>
          <w:szCs w:val="28"/>
        </w:rPr>
        <w:t xml:space="preserve">Принципы построения и особенности </w:t>
      </w:r>
      <w:r>
        <w:rPr>
          <w:rFonts w:ascii="Times New Roman" w:hAnsi="Times New Roman"/>
          <w:b/>
          <w:sz w:val="28"/>
          <w:szCs w:val="28"/>
        </w:rPr>
        <w:t>рельсовых цепей типа ТРЦ-3. Эффективность и достоинства тональных рельсовых цепей</w:t>
      </w:r>
    </w:p>
    <w:p w14:paraId="302076E1"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Конструкция ТРЦ, особенности, применяемые частоты, защита от взаимного влияния, достоинства и недостатки, область применения</w:t>
      </w:r>
    </w:p>
    <w:p w14:paraId="687D7199"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2.2. Путевые генераторы тональных рельсовых цепей – модификации, </w:t>
      </w:r>
      <w:r>
        <w:rPr>
          <w:rFonts w:ascii="Times New Roman" w:hAnsi="Times New Roman"/>
          <w:b/>
          <w:sz w:val="28"/>
          <w:szCs w:val="28"/>
        </w:rPr>
        <w:t>принципиальные схемы, настройка, характеристики</w:t>
      </w:r>
    </w:p>
    <w:p w14:paraId="2F7BEEF2"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Назначение и принцип построения путевых генераторов, типы путевых генераторов, модификации, настройка на требуемую комбинацию частот, характеристики.</w:t>
      </w:r>
    </w:p>
    <w:p w14:paraId="408A9720"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2.3. Путевые фильтры – модификации, </w:t>
      </w:r>
      <w:r>
        <w:rPr>
          <w:rFonts w:ascii="Times New Roman" w:hAnsi="Times New Roman"/>
          <w:b/>
          <w:sz w:val="28"/>
          <w:szCs w:val="28"/>
        </w:rPr>
        <w:t>схемы, настройка, характеристики</w:t>
      </w:r>
    </w:p>
    <w:p w14:paraId="1FD47EF8"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Назначение и функции путевых фильтров, модификации, принципиальные схемы, предварительная настройка и настройка на месте установки, параметры элементов.</w:t>
      </w:r>
    </w:p>
    <w:p w14:paraId="3617A97D"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2.4. Путевые приемники - </w:t>
      </w:r>
      <w:r>
        <w:rPr>
          <w:rFonts w:ascii="Times New Roman" w:hAnsi="Times New Roman"/>
          <w:b/>
          <w:sz w:val="28"/>
          <w:szCs w:val="28"/>
        </w:rPr>
        <w:t>принципиальные схемы, характеристики, модификации</w:t>
      </w:r>
      <w:r>
        <w:rPr>
          <w:rFonts w:ascii="Times New Roman" w:hAnsi="Times New Roman"/>
          <w:sz w:val="28"/>
          <w:szCs w:val="28"/>
        </w:rPr>
        <w:t>.</w:t>
      </w:r>
    </w:p>
    <w:p w14:paraId="44CDFF7F"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Назначение, функции, принцип построения и работы, модификации, защита от установки другого типа приемника, характеристики.</w:t>
      </w:r>
    </w:p>
    <w:p w14:paraId="2DCF71DF"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2.5. </w:t>
      </w:r>
      <w:r>
        <w:rPr>
          <w:rFonts w:ascii="Times New Roman" w:hAnsi="Times New Roman"/>
          <w:b/>
          <w:spacing w:val="-2"/>
          <w:sz w:val="28"/>
          <w:szCs w:val="28"/>
        </w:rPr>
        <w:t xml:space="preserve">Схемы устройств согласования и защиты, </w:t>
      </w:r>
      <w:r>
        <w:rPr>
          <w:rFonts w:ascii="Times New Roman" w:hAnsi="Times New Roman"/>
          <w:b/>
          <w:sz w:val="28"/>
          <w:szCs w:val="28"/>
        </w:rPr>
        <w:t>характеристики приборов.</w:t>
      </w:r>
    </w:p>
    <w:p w14:paraId="0A503D79"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Назначение устройств, схемы для разных случаев применения, характеристики и параметры приборов.</w:t>
      </w:r>
    </w:p>
    <w:p w14:paraId="43530D0B" w14:textId="77777777" w:rsidR="00354EAC" w:rsidRDefault="00354EAC" w:rsidP="00354EAC">
      <w:pPr>
        <w:spacing w:after="0" w:line="240" w:lineRule="auto"/>
        <w:ind w:left="57" w:right="57" w:firstLine="709"/>
        <w:jc w:val="both"/>
        <w:rPr>
          <w:rFonts w:ascii="Times New Roman" w:hAnsi="Times New Roman"/>
          <w:sz w:val="28"/>
          <w:szCs w:val="28"/>
        </w:rPr>
      </w:pPr>
    </w:p>
    <w:p w14:paraId="642840C7" w14:textId="77777777" w:rsidR="00354EAC" w:rsidRDefault="00354EAC" w:rsidP="00354EAC">
      <w:pPr>
        <w:spacing w:after="0" w:line="240" w:lineRule="auto"/>
        <w:ind w:left="57" w:right="57" w:firstLine="709"/>
        <w:jc w:val="both"/>
        <w:rPr>
          <w:rFonts w:ascii="Times New Roman" w:hAnsi="Times New Roman"/>
          <w:b/>
          <w:bCs/>
          <w:spacing w:val="-2"/>
          <w:sz w:val="28"/>
          <w:szCs w:val="28"/>
        </w:rPr>
      </w:pPr>
      <w:r>
        <w:rPr>
          <w:rFonts w:ascii="Times New Roman" w:eastAsia="MS Gothic" w:hAnsi="Times New Roman"/>
          <w:b/>
          <w:bCs/>
          <w:sz w:val="28"/>
          <w:szCs w:val="28"/>
        </w:rPr>
        <w:lastRenderedPageBreak/>
        <w:t>Модуль</w:t>
      </w:r>
      <w:r>
        <w:rPr>
          <w:rFonts w:ascii="Times New Roman" w:hAnsi="Times New Roman"/>
          <w:b/>
          <w:sz w:val="28"/>
          <w:szCs w:val="28"/>
        </w:rPr>
        <w:t xml:space="preserve"> 3.</w:t>
      </w:r>
      <w:r>
        <w:rPr>
          <w:rFonts w:ascii="Times New Roman" w:hAnsi="Times New Roman"/>
          <w:sz w:val="28"/>
          <w:szCs w:val="28"/>
        </w:rPr>
        <w:t xml:space="preserve"> </w:t>
      </w:r>
      <w:r>
        <w:rPr>
          <w:rFonts w:ascii="Times New Roman" w:hAnsi="Times New Roman"/>
          <w:b/>
          <w:bCs/>
          <w:spacing w:val="-2"/>
          <w:sz w:val="28"/>
          <w:szCs w:val="28"/>
        </w:rPr>
        <w:t>Разновидности систем автоблокировки с тональными рельсовыми цепями</w:t>
      </w:r>
    </w:p>
    <w:p w14:paraId="7749EDB4"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b/>
          <w:spacing w:val="-1"/>
          <w:sz w:val="28"/>
          <w:szCs w:val="28"/>
        </w:rPr>
        <w:t xml:space="preserve">Тема 3.1. </w:t>
      </w:r>
      <w:r>
        <w:rPr>
          <w:rFonts w:ascii="Times New Roman" w:hAnsi="Times New Roman"/>
          <w:b/>
          <w:spacing w:val="-2"/>
          <w:sz w:val="28"/>
          <w:szCs w:val="28"/>
        </w:rPr>
        <w:t>Принципы построения систем и их сравнительный анализ</w:t>
      </w:r>
    </w:p>
    <w:p w14:paraId="6A31034E"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Децентрализованные и централизованные системы автоблокировки с тональными рельсовыми цепями, с изолирующими стыками на границах блок-участков и без них, с проходными светофорами и без светофоров. Сравнительный анализ этих систем по эффективности, надежности, удобству обслуживания, стоимости и функциональным возможностям.</w:t>
      </w:r>
    </w:p>
    <w:p w14:paraId="7558BD58" w14:textId="77777777" w:rsidR="00354EAC" w:rsidRDefault="00354EAC" w:rsidP="00354EAC">
      <w:pPr>
        <w:spacing w:after="0" w:line="240" w:lineRule="auto"/>
        <w:ind w:left="57" w:right="57" w:firstLine="709"/>
        <w:jc w:val="both"/>
        <w:rPr>
          <w:rFonts w:ascii="Times New Roman" w:eastAsia="MS Gothic" w:hAnsi="Times New Roman"/>
          <w:b/>
          <w:bCs/>
          <w:sz w:val="28"/>
          <w:szCs w:val="28"/>
        </w:rPr>
      </w:pPr>
    </w:p>
    <w:p w14:paraId="6864DC64" w14:textId="77777777" w:rsidR="00354EAC" w:rsidRDefault="00354EAC" w:rsidP="00354EAC">
      <w:pPr>
        <w:spacing w:after="0" w:line="240" w:lineRule="auto"/>
        <w:ind w:left="57" w:right="57" w:firstLine="709"/>
        <w:jc w:val="both"/>
        <w:rPr>
          <w:rFonts w:ascii="Times New Roman" w:hAnsi="Times New Roman"/>
          <w:b/>
          <w:spacing w:val="-1"/>
          <w:sz w:val="28"/>
          <w:szCs w:val="28"/>
        </w:rPr>
      </w:pPr>
      <w:r>
        <w:rPr>
          <w:rFonts w:ascii="Times New Roman" w:eastAsia="MS Gothic" w:hAnsi="Times New Roman"/>
          <w:b/>
          <w:bCs/>
          <w:sz w:val="28"/>
          <w:szCs w:val="28"/>
        </w:rPr>
        <w:t>Модуль</w:t>
      </w:r>
      <w:r>
        <w:rPr>
          <w:rFonts w:ascii="Times New Roman" w:hAnsi="Times New Roman"/>
          <w:b/>
          <w:sz w:val="28"/>
          <w:szCs w:val="28"/>
        </w:rPr>
        <w:t xml:space="preserve"> 4 </w:t>
      </w:r>
      <w:r>
        <w:rPr>
          <w:rFonts w:ascii="Times New Roman" w:hAnsi="Times New Roman"/>
          <w:b/>
          <w:bCs/>
          <w:spacing w:val="-2"/>
          <w:sz w:val="28"/>
          <w:szCs w:val="28"/>
        </w:rPr>
        <w:t>Автоблокировка с тональными рельсовыми цепями и централизованным размещением аппаратуры (АБТЦ)</w:t>
      </w:r>
    </w:p>
    <w:p w14:paraId="0067D940"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Тема 4.1</w:t>
      </w:r>
      <w:r>
        <w:rPr>
          <w:rFonts w:ascii="Times New Roman" w:hAnsi="Times New Roman"/>
          <w:spacing w:val="-1"/>
          <w:sz w:val="28"/>
          <w:szCs w:val="28"/>
        </w:rPr>
        <w:t xml:space="preserve">. </w:t>
      </w:r>
      <w:r>
        <w:rPr>
          <w:rFonts w:ascii="Times New Roman" w:hAnsi="Times New Roman"/>
          <w:b/>
          <w:spacing w:val="-2"/>
          <w:sz w:val="28"/>
          <w:szCs w:val="28"/>
        </w:rPr>
        <w:t>Структурная схема, особенности и эффективность</w:t>
      </w:r>
      <w:r>
        <w:rPr>
          <w:rFonts w:ascii="Times New Roman" w:hAnsi="Times New Roman"/>
          <w:b/>
          <w:sz w:val="28"/>
          <w:szCs w:val="28"/>
        </w:rPr>
        <w:t xml:space="preserve"> системы АБТЦ.</w:t>
      </w:r>
    </w:p>
    <w:p w14:paraId="2B061576"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pacing w:val="-2"/>
          <w:sz w:val="28"/>
          <w:szCs w:val="28"/>
        </w:rPr>
        <w:t>Структурная схема системы АБТЦ, ее особенности, назначение и взаимодействие основных узлов, новые технические решения, достоинства и недостатки</w:t>
      </w:r>
      <w:r>
        <w:rPr>
          <w:rFonts w:ascii="Times New Roman" w:hAnsi="Times New Roman"/>
          <w:sz w:val="28"/>
          <w:szCs w:val="28"/>
        </w:rPr>
        <w:t xml:space="preserve"> системы АБТЦ.</w:t>
      </w:r>
    </w:p>
    <w:p w14:paraId="237225F7"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b/>
          <w:spacing w:val="-1"/>
          <w:sz w:val="28"/>
          <w:szCs w:val="28"/>
        </w:rPr>
        <w:t>Тема 4.2</w:t>
      </w:r>
      <w:r>
        <w:rPr>
          <w:rFonts w:ascii="Times New Roman" w:hAnsi="Times New Roman"/>
          <w:spacing w:val="-1"/>
          <w:sz w:val="28"/>
          <w:szCs w:val="28"/>
        </w:rPr>
        <w:t>.</w:t>
      </w:r>
      <w:r>
        <w:rPr>
          <w:rFonts w:ascii="Times New Roman" w:hAnsi="Times New Roman"/>
          <w:spacing w:val="-2"/>
          <w:sz w:val="28"/>
          <w:szCs w:val="28"/>
        </w:rPr>
        <w:t xml:space="preserve"> </w:t>
      </w:r>
      <w:r>
        <w:rPr>
          <w:rFonts w:ascii="Times New Roman" w:hAnsi="Times New Roman"/>
          <w:b/>
          <w:spacing w:val="-2"/>
          <w:sz w:val="28"/>
          <w:szCs w:val="28"/>
        </w:rPr>
        <w:t>Оборудование перегона рельсовыми цепями.</w:t>
      </w:r>
    </w:p>
    <w:p w14:paraId="6D272B47"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Требования к чередованию частот рельсовых цепей, размещение питающих и релейных концов, принципы выбора и расчета длин рельсовых цепей, установка дроссель-трансформаторов, дальность подключения аппаратуры к рельсовой линии.</w:t>
      </w:r>
    </w:p>
    <w:p w14:paraId="12B425A0"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Тема 4.3</w:t>
      </w:r>
      <w:r>
        <w:rPr>
          <w:rFonts w:ascii="Times New Roman" w:hAnsi="Times New Roman"/>
          <w:spacing w:val="-1"/>
          <w:sz w:val="28"/>
          <w:szCs w:val="28"/>
        </w:rPr>
        <w:t xml:space="preserve">. </w:t>
      </w:r>
      <w:r>
        <w:rPr>
          <w:rFonts w:ascii="Times New Roman" w:hAnsi="Times New Roman"/>
          <w:b/>
          <w:sz w:val="28"/>
          <w:szCs w:val="28"/>
        </w:rPr>
        <w:t>Размещение оборудования и кабельная сеть.</w:t>
      </w:r>
    </w:p>
    <w:p w14:paraId="24143515"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Размещение оборудования на постах ЭЦ и в транспортабельных модулях при различной длине перегона, требования к кабельной магистрали и размещению цепей в кабелях, кабельные сети сигнальных точек, выбор разветвительных муфт, расчет жильности и длин отрезков кабеля, тип кабеля.</w:t>
      </w:r>
    </w:p>
    <w:p w14:paraId="364524D2"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b/>
          <w:spacing w:val="-1"/>
          <w:sz w:val="28"/>
          <w:szCs w:val="28"/>
        </w:rPr>
        <w:t>Тема 4.4.</w:t>
      </w:r>
      <w:r>
        <w:rPr>
          <w:rFonts w:ascii="Times New Roman" w:hAnsi="Times New Roman"/>
          <w:b/>
          <w:spacing w:val="-2"/>
          <w:sz w:val="28"/>
          <w:szCs w:val="28"/>
        </w:rPr>
        <w:t xml:space="preserve"> Принципиальные схемы рельсовых цепей.</w:t>
      </w:r>
    </w:p>
    <w:p w14:paraId="15A25CFD"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pacing w:val="-2"/>
          <w:sz w:val="28"/>
          <w:szCs w:val="28"/>
        </w:rPr>
        <w:t>Назначение основных элементов, схемные обозначения приборов, подключение цепей кодирования АЛС, подключение путевых реле, схемы повторителей путевых реле, работа схемы.</w:t>
      </w:r>
    </w:p>
    <w:p w14:paraId="10D62171" w14:textId="77777777" w:rsidR="00354EAC" w:rsidRDefault="00354EAC" w:rsidP="00354EAC">
      <w:pPr>
        <w:spacing w:after="0" w:line="240" w:lineRule="auto"/>
        <w:ind w:left="57" w:right="57" w:firstLine="709"/>
        <w:rPr>
          <w:rFonts w:ascii="Times New Roman" w:hAnsi="Times New Roman"/>
          <w:sz w:val="28"/>
          <w:szCs w:val="28"/>
        </w:rPr>
      </w:pPr>
      <w:r>
        <w:rPr>
          <w:rFonts w:ascii="Times New Roman" w:hAnsi="Times New Roman"/>
          <w:b/>
          <w:spacing w:val="-1"/>
          <w:sz w:val="28"/>
          <w:szCs w:val="28"/>
        </w:rPr>
        <w:t xml:space="preserve">Тема 4.5. </w:t>
      </w:r>
      <w:r>
        <w:rPr>
          <w:rFonts w:ascii="Times New Roman" w:hAnsi="Times New Roman"/>
          <w:b/>
          <w:sz w:val="28"/>
          <w:szCs w:val="28"/>
        </w:rPr>
        <w:t>Схема контроля жил кабеля рельсовых цепей.</w:t>
      </w:r>
    </w:p>
    <w:p w14:paraId="01CDA321"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Последствия перемыкания и обрыва жил кабеля рельсовых цепей. Схема контроля, назначение основных элементов, работа схемы при контроле и восстановление нормальной работы схемы после устранения неисправности жил кабеля.</w:t>
      </w:r>
    </w:p>
    <w:p w14:paraId="48F7C982"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4.6. </w:t>
      </w:r>
      <w:r>
        <w:rPr>
          <w:rFonts w:ascii="Times New Roman" w:hAnsi="Times New Roman"/>
          <w:b/>
          <w:spacing w:val="-2"/>
          <w:sz w:val="28"/>
          <w:szCs w:val="28"/>
        </w:rPr>
        <w:t xml:space="preserve">Схемы управления огнями проходных светофоров. Контроль </w:t>
      </w:r>
      <w:r>
        <w:rPr>
          <w:rFonts w:ascii="Times New Roman" w:hAnsi="Times New Roman"/>
          <w:b/>
          <w:sz w:val="28"/>
          <w:szCs w:val="28"/>
        </w:rPr>
        <w:t>сигнальных жил кабеля.</w:t>
      </w:r>
    </w:p>
    <w:p w14:paraId="64FA539F"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sz w:val="28"/>
          <w:szCs w:val="28"/>
        </w:rPr>
        <w:t>Принципиальная схема включения огней проходного светофора, постовые и напольные устройства. Работа схемы. Типы ламп, контроль исправности нитей ламп, включение резервной нити лампы красного огня, восстановление схемы после устранения неисправностей. Контроль перемыкания жил кабеля. восстановление схемы после устранения неисправности. Контроль исправности огневого реле.</w:t>
      </w:r>
    </w:p>
    <w:p w14:paraId="7266F1F8"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b/>
          <w:spacing w:val="-1"/>
          <w:sz w:val="28"/>
          <w:szCs w:val="28"/>
        </w:rPr>
        <w:t xml:space="preserve">Тема 4.7. </w:t>
      </w:r>
      <w:r>
        <w:rPr>
          <w:rFonts w:ascii="Times New Roman" w:hAnsi="Times New Roman"/>
          <w:b/>
          <w:spacing w:val="-2"/>
          <w:sz w:val="28"/>
          <w:szCs w:val="28"/>
        </w:rPr>
        <w:t>Схемы кодирования рельсовых цепей сигналами АЛСН.</w:t>
      </w:r>
    </w:p>
    <w:p w14:paraId="725DB6EB"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lastRenderedPageBreak/>
        <w:t>Принципы построения и работы схемы формирования и выбора кодовых сигналов при правильном и неправильном направлениях движения поезда, схем групповых кодововключающих реле, схемы индивидуальных кодововключающих реле, схемы включения кодовых сигналов в рельсовые линии.</w:t>
      </w:r>
    </w:p>
    <w:p w14:paraId="103F5115"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b/>
          <w:spacing w:val="-1"/>
          <w:sz w:val="28"/>
          <w:szCs w:val="28"/>
        </w:rPr>
        <w:t xml:space="preserve">Тема 4.8. </w:t>
      </w:r>
      <w:r>
        <w:rPr>
          <w:rFonts w:ascii="Times New Roman" w:hAnsi="Times New Roman"/>
          <w:b/>
          <w:spacing w:val="-2"/>
          <w:sz w:val="28"/>
          <w:szCs w:val="28"/>
        </w:rPr>
        <w:t>Назначение и принципы построения схем контроля последовательного занятия рельсовых цепей.</w:t>
      </w:r>
    </w:p>
    <w:p w14:paraId="681641E8"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Суть проблемы включения ложного более разрешающего кодового сигнала АЛС. Принцип решения проблемы. Схема реле контроля последовательного занятия рельсовых цепей. Работа схемы в нормальной ситуации и при ложной занятости рельсовой цепи.</w:t>
      </w:r>
    </w:p>
    <w:p w14:paraId="38EB52B9"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4.9. </w:t>
      </w:r>
      <w:r>
        <w:rPr>
          <w:rFonts w:ascii="Times New Roman" w:hAnsi="Times New Roman"/>
          <w:b/>
          <w:sz w:val="28"/>
          <w:szCs w:val="28"/>
        </w:rPr>
        <w:t>Принцип контроля потери шунта. Блокирующее реле.</w:t>
      </w:r>
    </w:p>
    <w:p w14:paraId="36D15D32"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z w:val="28"/>
          <w:szCs w:val="28"/>
        </w:rPr>
        <w:t xml:space="preserve">Проблема «потери» шунта под подвижной единицей, опасность этой ситуации. </w:t>
      </w:r>
      <w:r>
        <w:rPr>
          <w:rFonts w:ascii="Times New Roman" w:hAnsi="Times New Roman"/>
          <w:spacing w:val="-2"/>
          <w:sz w:val="28"/>
          <w:szCs w:val="28"/>
        </w:rPr>
        <w:t>Принцип решения проблемы. Суть замыкания и размыкания перегонных устройств. Принцип построения и работы схемы реле контроля последовательного освобождения рельсовых цепей. Схема блокирующих реле и ее работа.</w:t>
      </w:r>
    </w:p>
    <w:p w14:paraId="18F126C6" w14:textId="77777777" w:rsidR="00354EAC" w:rsidRDefault="00354EAC" w:rsidP="00354EAC">
      <w:pPr>
        <w:spacing w:after="0" w:line="240" w:lineRule="auto"/>
        <w:ind w:left="57" w:right="57" w:firstLine="709"/>
        <w:jc w:val="both"/>
        <w:rPr>
          <w:rFonts w:ascii="Times New Roman" w:hAnsi="Times New Roman"/>
          <w:sz w:val="28"/>
          <w:szCs w:val="28"/>
        </w:rPr>
      </w:pPr>
      <w:r>
        <w:rPr>
          <w:rFonts w:ascii="Times New Roman" w:hAnsi="Times New Roman"/>
          <w:b/>
          <w:spacing w:val="-1"/>
          <w:sz w:val="28"/>
          <w:szCs w:val="28"/>
        </w:rPr>
        <w:t xml:space="preserve">Тема 4.10. </w:t>
      </w:r>
      <w:r>
        <w:rPr>
          <w:rFonts w:ascii="Times New Roman" w:hAnsi="Times New Roman"/>
          <w:b/>
          <w:sz w:val="28"/>
          <w:szCs w:val="28"/>
        </w:rPr>
        <w:t>Назначение и принцип построения линейных цепей.</w:t>
      </w:r>
    </w:p>
    <w:p w14:paraId="76694B13" w14:textId="77777777" w:rsidR="00354EAC" w:rsidRDefault="00354EAC" w:rsidP="00354EAC">
      <w:pPr>
        <w:spacing w:after="0" w:line="240" w:lineRule="auto"/>
        <w:ind w:left="57" w:right="57" w:firstLine="709"/>
        <w:jc w:val="both"/>
        <w:rPr>
          <w:rFonts w:ascii="Times New Roman" w:hAnsi="Times New Roman"/>
          <w:spacing w:val="-2"/>
          <w:sz w:val="28"/>
          <w:szCs w:val="28"/>
        </w:rPr>
      </w:pPr>
      <w:r>
        <w:rPr>
          <w:rFonts w:ascii="Times New Roman" w:hAnsi="Times New Roman"/>
          <w:spacing w:val="-2"/>
          <w:sz w:val="28"/>
          <w:szCs w:val="28"/>
        </w:rPr>
        <w:t xml:space="preserve">Назначение и принципиальные схемы линейных цепей, работа в зависимости от установленного направления движения. Виды передаваемых сообщений, метод кодирования информации. </w:t>
      </w:r>
    </w:p>
    <w:p w14:paraId="40720D3E" w14:textId="77777777" w:rsidR="00354EAC" w:rsidRDefault="00354EAC" w:rsidP="00354EAC">
      <w:pPr>
        <w:spacing w:after="0" w:line="240" w:lineRule="auto"/>
        <w:ind w:left="57" w:right="57" w:firstLine="709"/>
        <w:jc w:val="both"/>
        <w:rPr>
          <w:rFonts w:ascii="Times New Roman" w:hAnsi="Times New Roman"/>
          <w:spacing w:val="-2"/>
          <w:sz w:val="28"/>
          <w:szCs w:val="28"/>
        </w:rPr>
      </w:pPr>
    </w:p>
    <w:p w14:paraId="39B47F43" w14:textId="2CDA1276" w:rsidR="00C74FBC" w:rsidRPr="00894F83" w:rsidRDefault="00C74FBC" w:rsidP="009B30B0">
      <w:bookmarkStart w:id="0" w:name="_GoBack"/>
      <w:bookmarkEnd w:id="0"/>
    </w:p>
    <w:sectPr w:rsidR="00C74FBC" w:rsidRPr="00894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5C"/>
    <w:rsid w:val="00354EAC"/>
    <w:rsid w:val="006300D1"/>
    <w:rsid w:val="00802E5C"/>
    <w:rsid w:val="00894F83"/>
    <w:rsid w:val="008F43E8"/>
    <w:rsid w:val="009B30B0"/>
    <w:rsid w:val="00C74FBC"/>
    <w:rsid w:val="00E4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7ABC"/>
  <w15:chartTrackingRefBased/>
  <w15:docId w15:val="{89F5DEAD-6066-44BB-B6D7-DEE1497E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B5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3968">
      <w:bodyDiv w:val="1"/>
      <w:marLeft w:val="0"/>
      <w:marRight w:val="0"/>
      <w:marTop w:val="0"/>
      <w:marBottom w:val="0"/>
      <w:divBdr>
        <w:top w:val="none" w:sz="0" w:space="0" w:color="auto"/>
        <w:left w:val="none" w:sz="0" w:space="0" w:color="auto"/>
        <w:bottom w:val="none" w:sz="0" w:space="0" w:color="auto"/>
        <w:right w:val="none" w:sz="0" w:space="0" w:color="auto"/>
      </w:divBdr>
    </w:div>
    <w:div w:id="676814309">
      <w:bodyDiv w:val="1"/>
      <w:marLeft w:val="0"/>
      <w:marRight w:val="0"/>
      <w:marTop w:val="0"/>
      <w:marBottom w:val="0"/>
      <w:divBdr>
        <w:top w:val="none" w:sz="0" w:space="0" w:color="auto"/>
        <w:left w:val="none" w:sz="0" w:space="0" w:color="auto"/>
        <w:bottom w:val="none" w:sz="0" w:space="0" w:color="auto"/>
        <w:right w:val="none" w:sz="0" w:space="0" w:color="auto"/>
      </w:divBdr>
    </w:div>
    <w:div w:id="1317682567">
      <w:bodyDiv w:val="1"/>
      <w:marLeft w:val="0"/>
      <w:marRight w:val="0"/>
      <w:marTop w:val="0"/>
      <w:marBottom w:val="0"/>
      <w:divBdr>
        <w:top w:val="none" w:sz="0" w:space="0" w:color="auto"/>
        <w:left w:val="none" w:sz="0" w:space="0" w:color="auto"/>
        <w:bottom w:val="none" w:sz="0" w:space="0" w:color="auto"/>
        <w:right w:val="none" w:sz="0" w:space="0" w:color="auto"/>
      </w:divBdr>
    </w:div>
    <w:div w:id="1510096126">
      <w:bodyDiv w:val="1"/>
      <w:marLeft w:val="0"/>
      <w:marRight w:val="0"/>
      <w:marTop w:val="0"/>
      <w:marBottom w:val="0"/>
      <w:divBdr>
        <w:top w:val="none" w:sz="0" w:space="0" w:color="auto"/>
        <w:left w:val="none" w:sz="0" w:space="0" w:color="auto"/>
        <w:bottom w:val="none" w:sz="0" w:space="0" w:color="auto"/>
        <w:right w:val="none" w:sz="0" w:space="0" w:color="auto"/>
      </w:divBdr>
    </w:div>
    <w:div w:id="17520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10</cp:revision>
  <dcterms:created xsi:type="dcterms:W3CDTF">2025-02-26T18:33:00Z</dcterms:created>
  <dcterms:modified xsi:type="dcterms:W3CDTF">2025-12-10T18:35:00Z</dcterms:modified>
</cp:coreProperties>
</file>