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i/>
          <w:i/>
          <w:szCs w:val="22"/>
        </w:rPr>
      </w:pPr>
      <w:r>
        <w:rPr>
          <w:i/>
          <w:szCs w:val="22"/>
        </w:rPr>
        <w:t xml:space="preserve">Приложение </w:t>
      </w:r>
    </w:p>
    <w:p>
      <w:pPr>
        <w:pStyle w:val="Normal"/>
        <w:spacing w:lineRule="auto" w:line="276"/>
        <w:jc w:val="right"/>
        <w:rPr>
          <w:szCs w:val="22"/>
        </w:rPr>
      </w:pPr>
      <w:r>
        <w:rPr>
          <w:szCs w:val="22"/>
        </w:rPr>
        <w:t>ОПОП-ППССЗ по специальности</w:t>
      </w:r>
    </w:p>
    <w:p>
      <w:pPr>
        <w:pStyle w:val="Normal"/>
        <w:jc w:val="right"/>
        <w:rPr>
          <w:bCs/>
        </w:rPr>
      </w:pPr>
      <w:r>
        <w:rPr>
          <w:bCs/>
        </w:rPr>
        <w:t xml:space="preserve">27.02.03 Автоматика и телемеханика на транспорте  </w:t>
      </w:r>
    </w:p>
    <w:p>
      <w:pPr>
        <w:pStyle w:val="Normal"/>
        <w:ind w:hanging="709" w:right="0"/>
        <w:jc w:val="right"/>
        <w:rPr/>
      </w:pPr>
      <w:r>
        <w:rPr>
          <w:bCs/>
        </w:rPr>
        <w:t>(железнодорожном транспорте)</w:t>
      </w:r>
    </w:p>
    <w:p>
      <w:pPr>
        <w:pStyle w:val="Normal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</w:r>
    </w:p>
    <w:p>
      <w:pPr>
        <w:pStyle w:val="Normal"/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</w:r>
    </w:p>
    <w:p>
      <w:pPr>
        <w:pStyle w:val="Normal"/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</w:r>
    </w:p>
    <w:p>
      <w:pPr>
        <w:pStyle w:val="Normal"/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</w:r>
    </w:p>
    <w:p>
      <w:pPr>
        <w:pStyle w:val="Normal"/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</w:r>
    </w:p>
    <w:p>
      <w:pPr>
        <w:pStyle w:val="Normal"/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</w:r>
    </w:p>
    <w:p>
      <w:pPr>
        <w:pStyle w:val="Normal"/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</w:r>
    </w:p>
    <w:p>
      <w:pPr>
        <w:pStyle w:val="Normal"/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</w:r>
    </w:p>
    <w:p>
      <w:pPr>
        <w:pStyle w:val="Normal"/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</w:r>
    </w:p>
    <w:p>
      <w:pPr>
        <w:pStyle w:val="Normal"/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Рабочая программа</w:t>
      </w:r>
    </w:p>
    <w:p>
      <w:pPr>
        <w:pStyle w:val="Normal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</w:p>
    <w:p>
      <w:pPr>
        <w:pStyle w:val="Normal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ПП.01.01 ПРОИЗВОДСТВЕННАЯ ПРАКТИКА </w:t>
      </w:r>
    </w:p>
    <w:p>
      <w:pPr>
        <w:pStyle w:val="Normal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(ПОСТРОЕНИЕ И ЭКСПЛУАТАЦИЯ СТАНЦИОННЫХ, 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>ПЕРЕГОННЫХ, МИКРОПРОЦЕССОРНЫХ И ДИАГНОСТИЧЕСКИХ СИСТЕМ ЖЕЛЕЗНОДОРОЖНОЙ АВТОМАТИКИ)</w:t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widowControl w:val="false"/>
        <w:shd w:fill="FFFFFF" w:val="clear"/>
        <w:autoSpaceDE w:val="false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для специальности</w:t>
      </w:r>
    </w:p>
    <w:p>
      <w:pPr>
        <w:pStyle w:val="Normal"/>
        <w:widowControl w:val="false"/>
        <w:shd w:fill="FFFFFF" w:val="clear"/>
        <w:autoSpaceDE w:val="false"/>
        <w:jc w:val="center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</w:r>
    </w:p>
    <w:p>
      <w:pPr>
        <w:pStyle w:val="Normal"/>
        <w:widowControl w:val="false"/>
        <w:shd w:fill="FFFFFF" w:val="clear"/>
        <w:autoSpaceDE w:val="false"/>
        <w:jc w:val="center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27.02.03 Автоматика и телемеханика на транспорте</w:t>
      </w:r>
    </w:p>
    <w:p>
      <w:pPr>
        <w:pStyle w:val="Normal"/>
        <w:widowControl w:val="false"/>
        <w:shd w:fill="FFFFFF" w:val="clear"/>
        <w:autoSpaceDE w:val="false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(</w:t>
      </w:r>
      <w:r>
        <w:rPr>
          <w:b/>
          <w:bCs/>
          <w:i/>
          <w:iCs/>
          <w:sz w:val="28"/>
          <w:szCs w:val="28"/>
        </w:rPr>
        <w:t>железнодорожном транспорте</w:t>
      </w:r>
      <w:r>
        <w:rPr>
          <w:b/>
          <w:bCs/>
          <w:sz w:val="28"/>
          <w:szCs w:val="28"/>
        </w:rPr>
        <w:t>)</w:t>
      </w:r>
    </w:p>
    <w:p>
      <w:pPr>
        <w:pStyle w:val="Normal"/>
        <w:shd w:fill="FFFFFF" w:val="clear"/>
        <w:spacing w:lineRule="auto" w:line="276" w:before="0" w:after="200"/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</w:r>
    </w:p>
    <w:p>
      <w:pPr>
        <w:pStyle w:val="Normal"/>
        <w:spacing w:lineRule="auto" w:line="360"/>
        <w:jc w:val="center"/>
        <w:rPr/>
      </w:pPr>
      <w:r>
        <w:rPr>
          <w:i/>
          <w:szCs w:val="22"/>
        </w:rPr>
        <w:t xml:space="preserve">Базовая подготовка </w:t>
      </w:r>
    </w:p>
    <w:p>
      <w:pPr>
        <w:pStyle w:val="Normal"/>
        <w:spacing w:lineRule="auto" w:line="360"/>
        <w:jc w:val="center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среднего профессионального образования</w:t>
      </w:r>
    </w:p>
    <w:p>
      <w:pPr>
        <w:pStyle w:val="Normal"/>
        <w:spacing w:lineRule="auto" w:line="360"/>
        <w:jc w:val="center"/>
        <w:rPr/>
      </w:pPr>
      <w:r>
        <w:rPr>
          <w:i/>
          <w:szCs w:val="22"/>
        </w:rPr>
        <w:t xml:space="preserve">(год начала подготовки: 2023г.) </w:t>
      </w:r>
    </w:p>
    <w:p>
      <w:pPr>
        <w:pStyle w:val="Normal"/>
        <w:rPr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br w:type="page"/>
      </w:r>
    </w:p>
    <w:p>
      <w:pPr>
        <w:pStyle w:val="Heading4"/>
        <w:keepNext w:val="false"/>
        <w:ind w:firstLine="709" w:left="0" w:right="0"/>
        <w:jc w:val="center"/>
        <w:rPr>
          <w:caps/>
          <w:szCs w:val="28"/>
        </w:rPr>
      </w:pPr>
      <w:r>
        <w:rPr>
          <w:caps/>
        </w:rPr>
        <w:t>1.Паспорт рабочей программы ПП.01.01</w:t>
      </w:r>
      <w:r>
        <w:rPr>
          <w:caps/>
          <w:lang w:val="ru-RU"/>
        </w:rPr>
        <w:t xml:space="preserve"> </w:t>
      </w:r>
      <w:r>
        <w:rPr>
          <w:caps/>
        </w:rPr>
        <w:t xml:space="preserve">производственной практики </w:t>
      </w:r>
      <w:r>
        <w:rPr>
          <w:caps/>
          <w:szCs w:val="28"/>
        </w:rPr>
        <w:t>(Построение и эксплуатация станционных, перегонных, микропроцессорных и диагностических систем железнодорожной автоматики)</w:t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autoSpaceDE w:val="false"/>
        <w:ind w:firstLine="709" w:right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</w:p>
    <w:p>
      <w:pPr>
        <w:pStyle w:val="Normal"/>
        <w:numPr>
          <w:ilvl w:val="1"/>
          <w:numId w:val="4"/>
        </w:numPr>
        <w:ind w:firstLine="709" w:left="0" w:right="0"/>
        <w:rPr>
          <w:b/>
          <w:sz w:val="28"/>
          <w:szCs w:val="28"/>
        </w:rPr>
      </w:pPr>
      <w:r>
        <w:rPr>
          <w:b/>
          <w:sz w:val="28"/>
          <w:szCs w:val="28"/>
        </w:rPr>
        <w:t>Область применения программы</w:t>
      </w:r>
    </w:p>
    <w:p>
      <w:pPr>
        <w:pStyle w:val="Normal"/>
        <w:suppressAutoHyphens w:val="true"/>
        <w:ind w:firstLine="709" w:right="0"/>
        <w:jc w:val="both"/>
        <w:rPr>
          <w:rFonts w:eastAsia="SimSun;宋体"/>
          <w:sz w:val="28"/>
          <w:szCs w:val="28"/>
        </w:rPr>
      </w:pPr>
      <w:r>
        <w:rPr>
          <w:sz w:val="28"/>
          <w:szCs w:val="28"/>
        </w:rPr>
        <w:t>Рабочая программа ПП.01.01 Производственной практики (Построение и эксплуатация станционных, перегонных, микропроцессорных и диагностических систем железнодорожной автоматики) является частью программы подготовки специалистов среднего звена в соответствии с ФГОС СПО по специальности 27.02.03 Автоматика и телемеханика на транспорте (железнодорожном транспорте)</w:t>
      </w:r>
      <w:r>
        <w:rPr>
          <w:b/>
          <w:sz w:val="28"/>
          <w:szCs w:val="28"/>
        </w:rPr>
        <w:t xml:space="preserve"> </w:t>
      </w:r>
      <w:r>
        <w:rPr>
          <w:rFonts w:eastAsia="SimSun;宋体"/>
          <w:sz w:val="28"/>
          <w:szCs w:val="28"/>
          <w:lang w:eastAsia="zh-CN"/>
        </w:rPr>
        <w:t xml:space="preserve">в части освоения квалификации </w:t>
      </w:r>
      <w:r>
        <w:rPr>
          <w:bCs/>
          <w:sz w:val="28"/>
          <w:szCs w:val="28"/>
        </w:rPr>
        <w:t>«Техник» и основного</w:t>
      </w:r>
      <w:r>
        <w:rPr>
          <w:sz w:val="28"/>
          <w:szCs w:val="28"/>
        </w:rPr>
        <w:t xml:space="preserve"> вида профессиональной деятельности (ВД):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284" w:leader="none"/>
        </w:tabs>
        <w:suppressAutoHyphens w:val="true"/>
        <w:autoSpaceDE w:val="false"/>
        <w:ind w:firstLine="709" w:left="0" w:right="0"/>
        <w:jc w:val="both"/>
        <w:rPr>
          <w:rFonts w:eastAsia="SimSun;宋体"/>
          <w:spacing w:val="-1"/>
          <w:sz w:val="28"/>
          <w:szCs w:val="28"/>
          <w:lang w:eastAsia="zh-CN"/>
        </w:rPr>
      </w:pPr>
      <w:r>
        <w:rPr>
          <w:sz w:val="28"/>
          <w:szCs w:val="28"/>
          <w:lang w:eastAsia="en-US"/>
        </w:rPr>
        <w:t>Построение и эксплуатация станционных, перегонных, микропроцессорных и диагностических систем железнодорожной автоматики.</w:t>
      </w:r>
    </w:p>
    <w:p>
      <w:pPr>
        <w:pStyle w:val="Normal"/>
        <w:tabs>
          <w:tab w:val="clear" w:pos="708"/>
          <w:tab w:val="left" w:pos="993" w:leader="none"/>
        </w:tabs>
        <w:ind w:firstLine="709" w:right="0"/>
        <w:jc w:val="both"/>
        <w:rPr>
          <w:b/>
          <w:i/>
          <w:i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1.2.</w:t>
      </w:r>
      <w:r>
        <w:rPr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Цели и задачи </w:t>
      </w:r>
      <w:r>
        <w:rPr>
          <w:b/>
          <w:bCs/>
          <w:sz w:val="28"/>
          <w:szCs w:val="28"/>
        </w:rPr>
        <w:t>производственной практики</w:t>
      </w:r>
      <w:r>
        <w:rPr>
          <w:b/>
          <w:sz w:val="28"/>
          <w:szCs w:val="28"/>
        </w:rPr>
        <w:t xml:space="preserve"> – требования к результатам освоения </w:t>
      </w:r>
      <w:r>
        <w:rPr>
          <w:b/>
          <w:bCs/>
          <w:sz w:val="28"/>
          <w:szCs w:val="28"/>
        </w:rPr>
        <w:t>производственной практики</w:t>
      </w:r>
      <w:r>
        <w:rPr>
          <w:b/>
          <w:iCs/>
        </w:rPr>
        <w:t>:</w:t>
      </w:r>
    </w:p>
    <w:p>
      <w:pPr>
        <w:pStyle w:val="Normal"/>
        <w:tabs>
          <w:tab w:val="clear" w:pos="708"/>
          <w:tab w:val="left" w:pos="993" w:leader="none"/>
        </w:tabs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>комплексное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освоение</w:t>
      </w:r>
      <w:r>
        <w:rPr>
          <w:sz w:val="28"/>
          <w:szCs w:val="28"/>
        </w:rPr>
        <w:t xml:space="preserve"> обучающимися </w:t>
      </w:r>
      <w:r>
        <w:rPr>
          <w:bCs/>
          <w:sz w:val="28"/>
          <w:szCs w:val="28"/>
        </w:rPr>
        <w:t>основного</w:t>
      </w:r>
      <w:r>
        <w:rPr>
          <w:sz w:val="28"/>
          <w:szCs w:val="28"/>
        </w:rPr>
        <w:t xml:space="preserve"> вида профессиональной деятельности «</w:t>
      </w:r>
      <w:r>
        <w:rPr>
          <w:sz w:val="28"/>
          <w:szCs w:val="28"/>
          <w:lang w:eastAsia="en-US"/>
        </w:rPr>
        <w:t>Построение и эксплуатация станционных, перегонных, микропроцессорных и диагностических систем железнодорожной автоматики</w:t>
      </w:r>
      <w:r>
        <w:rPr>
          <w:sz w:val="28"/>
          <w:szCs w:val="28"/>
        </w:rPr>
        <w:t xml:space="preserve"> и телемеханики; </w:t>
      </w:r>
    </w:p>
    <w:p>
      <w:pPr>
        <w:pStyle w:val="Normal"/>
        <w:tabs>
          <w:tab w:val="clear" w:pos="708"/>
          <w:tab w:val="left" w:pos="993" w:leader="none"/>
        </w:tabs>
        <w:ind w:firstLine="709" w:right="0"/>
        <w:jc w:val="both"/>
        <w:rPr>
          <w:rFonts w:ascii="Calibri" w:hAnsi="Calibri" w:eastAsia="TimesNewRomanPSMT;MS Gothic" w:cs="TimesNewRomanPSMT;MS Gothic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формирование у обучающихся профессиональных компетенций в условиях реального производства.</w:t>
      </w:r>
      <w:r>
        <w:rPr>
          <w:rFonts w:eastAsia="TimesNewRomanPSMT;MS Gothic" w:cs="TimesNewRomanPSMT;MS Gothic" w:ascii="TimesNewRomanPSMT;MS Gothic" w:hAnsi="TimesNewRomanPSMT;MS Gothic"/>
        </w:rPr>
        <w:t xml:space="preserve"> </w:t>
      </w:r>
    </w:p>
    <w:p>
      <w:pPr>
        <w:pStyle w:val="Heading1"/>
        <w:ind w:firstLine="709" w:left="0" w:right="0"/>
        <w:jc w:val="both"/>
        <w:rPr/>
      </w:pPr>
      <w:r>
        <w:rPr>
          <w:b w:val="false"/>
          <w:i w:val="false"/>
          <w:color w:val="000000"/>
          <w:sz w:val="28"/>
          <w:szCs w:val="28"/>
        </w:rPr>
        <w:t>Задачами</w:t>
      </w:r>
      <w:r>
        <w:rPr>
          <w:b w:val="false"/>
          <w:i w:val="false"/>
          <w:color w:val="000000"/>
          <w:sz w:val="28"/>
          <w:szCs w:val="28"/>
        </w:rPr>
        <w:t xml:space="preserve"> </w:t>
      </w:r>
      <w:r>
        <w:rPr>
          <w:b w:val="false"/>
          <w:i w:val="false"/>
          <w:color w:val="000000"/>
          <w:sz w:val="28"/>
          <w:szCs w:val="28"/>
        </w:rPr>
        <w:t>практики</w:t>
      </w:r>
      <w:r>
        <w:rPr>
          <w:b w:val="false"/>
          <w:i w:val="false"/>
          <w:color w:val="000000"/>
          <w:sz w:val="28"/>
          <w:szCs w:val="28"/>
        </w:rPr>
        <w:t xml:space="preserve"> ПП.01.01 П</w:t>
      </w:r>
      <w:r>
        <w:rPr>
          <w:b w:val="false"/>
          <w:i w:val="false"/>
          <w:color w:val="000000"/>
          <w:sz w:val="28"/>
          <w:szCs w:val="28"/>
        </w:rPr>
        <w:t>роизводственной</w:t>
      </w:r>
      <w:r>
        <w:rPr>
          <w:b w:val="false"/>
          <w:i w:val="false"/>
          <w:color w:val="000000"/>
          <w:sz w:val="28"/>
          <w:szCs w:val="28"/>
        </w:rPr>
        <w:t xml:space="preserve"> практики (Построение и эксплуатация станционных, перегонных, микропроцессорных и диагностических систем железнодорожной автоматики) </w:t>
      </w:r>
      <w:r>
        <w:rPr>
          <w:b w:val="false"/>
          <w:i w:val="false"/>
          <w:color w:val="000000"/>
          <w:sz w:val="28"/>
          <w:szCs w:val="28"/>
        </w:rPr>
        <w:t>являются</w:t>
      </w:r>
      <w:r>
        <w:rPr>
          <w:b w:val="false"/>
          <w:i w:val="false"/>
          <w:color w:val="000000"/>
          <w:sz w:val="28"/>
          <w:szCs w:val="28"/>
        </w:rPr>
        <w:t>:</w:t>
      </w:r>
    </w:p>
    <w:p>
      <w:pPr>
        <w:pStyle w:val="Normal"/>
        <w:tabs>
          <w:tab w:val="clear" w:pos="708"/>
          <w:tab w:val="left" w:pos="0" w:leader="none"/>
          <w:tab w:val="left" w:pos="916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>закрепление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совершенствование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приобретенного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процессе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опыта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практической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обучающихся 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сфере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изучаемой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профессии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708"/>
          <w:tab w:val="left" w:pos="0" w:leader="none"/>
          <w:tab w:val="left" w:pos="916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 w:right="0"/>
        <w:jc w:val="both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>развитие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общих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компетенций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708"/>
          <w:tab w:val="left" w:pos="0" w:leader="none"/>
          <w:tab w:val="left" w:pos="916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>освоение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современных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производственных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процессов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технологий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708"/>
          <w:tab w:val="left" w:pos="993" w:leader="none"/>
        </w:tabs>
        <w:ind w:firstLine="709" w:right="0"/>
        <w:jc w:val="both"/>
        <w:rPr/>
      </w:pPr>
      <w:r>
        <w:rPr>
          <w:sz w:val="28"/>
          <w:szCs w:val="28"/>
        </w:rPr>
        <w:t xml:space="preserve">Обучающийся в ходе освоения </w:t>
      </w:r>
      <w:r>
        <w:rPr>
          <w:bCs/>
          <w:sz w:val="28"/>
          <w:szCs w:val="28"/>
        </w:rPr>
        <w:t>производственной практики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должен:</w:t>
      </w:r>
    </w:p>
    <w:p>
      <w:pPr>
        <w:pStyle w:val="Normal"/>
        <w:tabs>
          <w:tab w:val="clear" w:pos="708"/>
          <w:tab w:val="left" w:pos="993" w:leader="none"/>
        </w:tabs>
        <w:ind w:firstLine="709" w:right="0"/>
        <w:jc w:val="both"/>
        <w:rPr/>
      </w:pPr>
      <w:r>
        <w:rPr>
          <w:b/>
          <w:sz w:val="28"/>
          <w:szCs w:val="28"/>
        </w:rPr>
        <w:t>иметь практический опыт:</w:t>
      </w:r>
    </w:p>
    <w:p>
      <w:pPr>
        <w:pStyle w:val="Normal"/>
        <w:tabs>
          <w:tab w:val="clear" w:pos="708"/>
          <w:tab w:val="left" w:pos="28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 w:right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- логического анализа работы станционных, перегонных, микропроцессорных и диагностических систем автоматики по принципиальным схемам;</w:t>
      </w:r>
    </w:p>
    <w:p>
      <w:pPr>
        <w:pStyle w:val="Normal"/>
        <w:tabs>
          <w:tab w:val="clear" w:pos="708"/>
          <w:tab w:val="left" w:pos="28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 w:right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- построения и эксплуатации станционных, перегонных, микропроцессорных и диагностических систем железнодорожной автоматики</w:t>
      </w:r>
    </w:p>
    <w:p>
      <w:pPr>
        <w:pStyle w:val="Normal"/>
        <w:tabs>
          <w:tab w:val="clear" w:pos="708"/>
          <w:tab w:val="left" w:pos="993" w:leader="none"/>
        </w:tabs>
        <w:ind w:firstLine="709" w:righ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уметь: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284" w:leader="none"/>
        </w:tabs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читать принципиальные схемы станционных устройств автоматики; 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284" w:leader="none"/>
        </w:tabs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анализировать процесс функционирования микропроцессорных и диагностических систем автоматики и телемеханики в процессе обработки поступающей информации; 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0" w:leader="none"/>
        </w:tabs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проводить комплексный контроль работоспособности аппаратуры микропроцессорных и диагностических систем автоматики и телемеханики;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0" w:leader="none"/>
        </w:tabs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анализировать результаты комплексного контроля работоспособности аппаратуры микропроцессорных и диагностических систем автоматики и телемеханики;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0" w:leader="none"/>
          <w:tab w:val="left" w:pos="709" w:leader="none"/>
        </w:tabs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контролировать работу станционных устройств и систем автоматики;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0" w:leader="none"/>
        </w:tabs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контролировать работу перегонных систем автоматики; 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0" w:leader="none"/>
        </w:tabs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контролировать работу микропроцессорных и диагностических систем автоматики и телемеханики; 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0" w:leader="none"/>
        </w:tabs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анализировать процесс функционирования микропроцессорных и диагностических систем автоматики и телемеханики в процессе обработки поступающей информации;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0" w:leader="none"/>
        </w:tabs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выполнять замену приборов и устройств станционного оборудования; 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0" w:leader="none"/>
        </w:tabs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выполнять замену приборов и устройств перегонного оборудования; 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0" w:leader="none"/>
        </w:tabs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проводить комплексный контроль работоспособности аппаратуры микропроцессорных и диагностических систем автоматики и телемеханики; 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0" w:leader="none"/>
        </w:tabs>
        <w:ind w:firstLine="709" w:left="0" w:right="0"/>
        <w:jc w:val="both"/>
        <w:rPr>
          <w:b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производить замену субблоков и элементов устройств аппаратуры микропроцессорных и диагностических систем автоматики и телемеханики.</w:t>
      </w:r>
    </w:p>
    <w:p>
      <w:pPr>
        <w:pStyle w:val="Normal"/>
        <w:tabs>
          <w:tab w:val="clear" w:pos="708"/>
          <w:tab w:val="left" w:pos="993" w:leader="none"/>
        </w:tabs>
        <w:ind w:firstLine="709" w:righ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знать:</w:t>
      </w:r>
    </w:p>
    <w:p>
      <w:pPr>
        <w:pStyle w:val="Normal"/>
        <w:numPr>
          <w:ilvl w:val="0"/>
          <w:numId w:val="3"/>
        </w:numPr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логики построения, типовых схемных решений станционных систем автоматики; </w:t>
      </w:r>
    </w:p>
    <w:p>
      <w:pPr>
        <w:pStyle w:val="Normal"/>
        <w:numPr>
          <w:ilvl w:val="0"/>
          <w:numId w:val="3"/>
        </w:numPr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принципов построения принципиальных и блочных схем систем автоматизации и механизации сортировочных железнодорожных станций;</w:t>
      </w:r>
    </w:p>
    <w:p>
      <w:pPr>
        <w:pStyle w:val="Normal"/>
        <w:numPr>
          <w:ilvl w:val="0"/>
          <w:numId w:val="3"/>
        </w:numPr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принципов осигнализования и маршрутизации железнодорожных станций; </w:t>
      </w:r>
    </w:p>
    <w:p>
      <w:pPr>
        <w:pStyle w:val="Normal"/>
        <w:numPr>
          <w:ilvl w:val="0"/>
          <w:numId w:val="3"/>
        </w:numPr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принципов работы станционных систем электрической централизации по принципиальным и блочным схемам; </w:t>
      </w:r>
    </w:p>
    <w:p>
      <w:pPr>
        <w:pStyle w:val="Normal"/>
        <w:numPr>
          <w:ilvl w:val="0"/>
          <w:numId w:val="3"/>
        </w:numPr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принципов работы схем автоматизации и механизации сортировочных железнодорожных станций по принципиальным и блочным схемам; </w:t>
      </w:r>
    </w:p>
    <w:p>
      <w:pPr>
        <w:pStyle w:val="Normal"/>
        <w:numPr>
          <w:ilvl w:val="0"/>
          <w:numId w:val="3"/>
        </w:numPr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принципов построения кабельных сетей на железнодорожных станциях;</w:t>
      </w:r>
    </w:p>
    <w:p>
      <w:pPr>
        <w:pStyle w:val="Normal"/>
        <w:tabs>
          <w:tab w:val="clear" w:pos="708"/>
          <w:tab w:val="left" w:pos="993" w:leader="none"/>
        </w:tabs>
        <w:ind w:firstLine="709" w:right="0"/>
        <w:jc w:val="both"/>
        <w:rPr/>
      </w:pPr>
      <w:r>
        <w:rPr>
          <w:rFonts w:eastAsia="Calibri"/>
          <w:sz w:val="28"/>
          <w:szCs w:val="28"/>
          <w:lang w:eastAsia="en-US"/>
        </w:rPr>
        <w:t xml:space="preserve">принципов расстановки сигналов на перегонах;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426" w:leader="none"/>
        </w:tabs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принципов построения принципиальных схем перегонных систем автоматики;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426" w:leader="none"/>
        </w:tabs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принципов работы принципиальных схем перегонных систем автоматики;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426" w:leader="none"/>
        </w:tabs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принципов построения путевого и кабельного планов перегона;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426" w:leader="none"/>
        </w:tabs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типовых решений построения аппаратуры микропроцессорных и диагностических систем автоматики и телемеханики;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структуры и принципов построения микропроцессорных и диагностических систем автоматики и телемеханики;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алгоритма функционирования станционных систем автоматики;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алгоритма функционирования перегонных систем автоматики;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алгоритмы функционирования микропроцессорных и диагностических систем автоматики и телемеханики;</w:t>
      </w:r>
    </w:p>
    <w:p>
      <w:pPr>
        <w:pStyle w:val="Normal"/>
        <w:numPr>
          <w:ilvl w:val="0"/>
          <w:numId w:val="3"/>
        </w:numPr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технологии обслуживания и ремонта устройств СЦБ и систем железнодорожной автоматики, аппаратуры электропитания и линейных устройств СЦБ;</w:t>
      </w:r>
    </w:p>
    <w:p>
      <w:pPr>
        <w:pStyle w:val="Normal"/>
        <w:numPr>
          <w:ilvl w:val="0"/>
          <w:numId w:val="3"/>
        </w:numPr>
        <w:ind w:firstLine="709" w:left="0" w:right="0"/>
        <w:jc w:val="both"/>
        <w:rPr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способы организации электропитания систем автоматики и телемеханики; </w:t>
      </w:r>
    </w:p>
    <w:p>
      <w:pPr>
        <w:pStyle w:val="Normal"/>
        <w:numPr>
          <w:ilvl w:val="0"/>
          <w:numId w:val="3"/>
        </w:numPr>
        <w:ind w:firstLine="709" w:left="0" w:right="0"/>
        <w:jc w:val="both"/>
        <w:rPr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правил технической эксплуатации железных дорог Российской Федерации и инструкций, регламентирующих безопасность движения </w:t>
      </w:r>
      <w:r>
        <w:rPr>
          <w:sz w:val="28"/>
          <w:szCs w:val="28"/>
          <w:lang w:eastAsia="en-US"/>
        </w:rPr>
        <w:t>поездов.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 w:right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76"/>
        <w:ind w:firstLine="709" w:right="0"/>
        <w:jc w:val="both"/>
        <w:rPr/>
      </w:pPr>
      <w:r>
        <w:rPr>
          <w:b/>
          <w:bCs/>
          <w:sz w:val="28"/>
          <w:szCs w:val="28"/>
        </w:rPr>
        <w:t>1.3. Требования к результатам освоения производственной практики</w:t>
      </w:r>
    </w:p>
    <w:p>
      <w:pPr>
        <w:pStyle w:val="Normal"/>
        <w:tabs>
          <w:tab w:val="clear" w:pos="708"/>
          <w:tab w:val="left" w:pos="993" w:leader="none"/>
        </w:tabs>
        <w:spacing w:lineRule="auto" w:line="276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прохождения производственной практики по ВД обучающийся должен освоить:</w:t>
      </w:r>
    </w:p>
    <w:p>
      <w:pPr>
        <w:pStyle w:val="Normal"/>
        <w:tabs>
          <w:tab w:val="clear" w:pos="708"/>
          <w:tab w:val="left" w:pos="993" w:leader="none"/>
        </w:tabs>
        <w:spacing w:lineRule="auto" w:line="276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4931"/>
        <w:gridCol w:w="4268"/>
      </w:tblGrid>
      <w:tr>
        <w:trPr/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7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r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7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Вид </w:t>
            </w:r>
          </w:p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76"/>
              <w:jc w:val="center"/>
              <w:rPr/>
            </w:pPr>
            <w:r>
              <w:rPr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7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Профессиональные</w:t>
            </w:r>
          </w:p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76"/>
              <w:jc w:val="center"/>
              <w:rPr/>
            </w:pPr>
            <w:r>
              <w:rPr>
                <w:b/>
                <w:sz w:val="28"/>
                <w:szCs w:val="28"/>
              </w:rPr>
              <w:t>компетенции</w:t>
            </w:r>
          </w:p>
        </w:tc>
      </w:tr>
      <w:tr>
        <w:trPr>
          <w:trHeight w:val="170" w:hRule="atLeast"/>
        </w:trPr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76"/>
              <w:ind w:firstLine="709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Построение и эксплуатация станционных, перегонных, микропроцессорных и диагностических систем железнодорожной автоматики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76"/>
              <w:ind w:firstLine="36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ПК 1.1. Анализировать работу станционных, перегонных, микропроцессорных и диагностических систем автоматики по принципиальным схемам</w:t>
            </w:r>
          </w:p>
        </w:tc>
      </w:tr>
      <w:tr>
        <w:trPr>
          <w:trHeight w:val="170" w:hRule="atLeast"/>
        </w:trPr>
        <w:tc>
          <w:tcPr>
            <w:tcW w:w="10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napToGrid w:val="false"/>
              <w:spacing w:lineRule="auto" w:line="276"/>
              <w:ind w:firstLine="709" w:right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sz w:val="28"/>
                <w:szCs w:val="28"/>
              </w:rPr>
            </w:r>
          </w:p>
        </w:tc>
        <w:tc>
          <w:tcPr>
            <w:tcW w:w="49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napToGrid w:val="false"/>
              <w:spacing w:lineRule="auto" w:line="276"/>
              <w:ind w:firstLine="709" w:right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76"/>
              <w:ind w:firstLine="36" w:right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ПК 1.2. Определять и устранять отказы в работе станционных, перегонных, микропроцессорных и диагностических систем автоматики</w:t>
            </w:r>
          </w:p>
        </w:tc>
      </w:tr>
      <w:tr>
        <w:trPr>
          <w:trHeight w:val="170" w:hRule="atLeast"/>
        </w:trPr>
        <w:tc>
          <w:tcPr>
            <w:tcW w:w="10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napToGrid w:val="false"/>
              <w:spacing w:lineRule="auto" w:line="276"/>
              <w:ind w:firstLine="709" w:right="0"/>
              <w:jc w:val="center"/>
              <w:rPr>
                <w:rFonts w:ascii="Calibri" w:hAnsi="Calibri" w:cs="Calibri"/>
                <w:sz w:val="28"/>
                <w:szCs w:val="28"/>
                <w:lang w:eastAsia="en-US"/>
              </w:rPr>
            </w:pPr>
            <w:r>
              <w:rPr>
                <w:rFonts w:cs="Calibri" w:ascii="Calibri" w:hAnsi="Calibri"/>
                <w:sz w:val="28"/>
                <w:szCs w:val="28"/>
                <w:lang w:eastAsia="en-US"/>
              </w:rPr>
            </w:r>
          </w:p>
        </w:tc>
        <w:tc>
          <w:tcPr>
            <w:tcW w:w="49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napToGrid w:val="false"/>
              <w:spacing w:lineRule="auto" w:line="276"/>
              <w:ind w:firstLine="709" w:right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76"/>
              <w:ind w:firstLine="36" w:right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ПК 1.3. Выполнять требования по эксплуатации станционных, перегонных микропроцессорных и диагностических систем автоматики</w:t>
            </w:r>
          </w:p>
        </w:tc>
      </w:tr>
    </w:tbl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 w:right="0"/>
        <w:jc w:val="both"/>
        <w:rPr>
          <w:lang w:eastAsia="en-US"/>
        </w:rPr>
      </w:pPr>
      <w:r>
        <w:rPr>
          <w:lang w:eastAsia="en-US"/>
        </w:rPr>
      </w:r>
    </w:p>
    <w:p>
      <w:pPr>
        <w:pStyle w:val="Normal"/>
        <w:spacing w:lineRule="auto" w:line="276"/>
        <w:ind w:firstLine="709" w:right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1.4. Формы контроля:</w:t>
      </w:r>
    </w:p>
    <w:p>
      <w:pPr>
        <w:pStyle w:val="Normal"/>
        <w:widowControl w:val="false"/>
        <w:shd w:fill="FFFFFF" w:val="clear"/>
        <w:autoSpaceDE w:val="false"/>
        <w:ind w:firstLine="709" w:right="0"/>
        <w:rPr/>
      </w:pPr>
      <w:r>
        <w:rPr>
          <w:sz w:val="28"/>
          <w:szCs w:val="28"/>
        </w:rPr>
        <w:t>дифференцированный зачет</w:t>
      </w:r>
      <w:r>
        <w:rPr>
          <w:rFonts w:eastAsia="Calibri"/>
          <w:bCs/>
          <w:color w:val="000000"/>
          <w:sz w:val="28"/>
          <w:szCs w:val="28"/>
        </w:rPr>
        <w:t xml:space="preserve"> (7 семестр)</w:t>
      </w:r>
    </w:p>
    <w:p>
      <w:pPr>
        <w:pStyle w:val="Normal"/>
        <w:spacing w:lineRule="auto" w:line="276"/>
        <w:ind w:firstLine="709" w:right="0"/>
        <w:jc w:val="both"/>
        <w:rPr/>
      </w:pPr>
      <w:r>
        <w:rPr>
          <w:b/>
          <w:bCs/>
          <w:sz w:val="28"/>
          <w:szCs w:val="28"/>
        </w:rPr>
        <w:t>1.5. Количество часов на освоение программы производственной практики.</w:t>
      </w:r>
    </w:p>
    <w:p>
      <w:pPr>
        <w:pStyle w:val="Normal"/>
        <w:spacing w:lineRule="auto" w:line="276"/>
        <w:ind w:firstLine="709" w:right="0"/>
        <w:jc w:val="both"/>
        <w:rPr/>
      </w:pPr>
      <w:r>
        <w:rPr>
          <w:sz w:val="28"/>
          <w:szCs w:val="28"/>
        </w:rPr>
        <w:t xml:space="preserve">Всего – </w:t>
      </w:r>
      <w:r>
        <w:rPr>
          <w:b/>
          <w:sz w:val="28"/>
          <w:szCs w:val="28"/>
        </w:rPr>
        <w:t xml:space="preserve">360 </w:t>
      </w:r>
      <w:r>
        <w:rPr>
          <w:sz w:val="28"/>
          <w:szCs w:val="28"/>
        </w:rPr>
        <w:t>часов.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 w:right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 w:right="0"/>
        <w:jc w:val="both"/>
        <w:rPr>
          <w:lang w:eastAsia="en-US"/>
        </w:rPr>
      </w:pPr>
      <w:r>
        <w:rPr>
          <w:lang w:eastAsia="en-US"/>
        </w:rPr>
      </w:r>
      <w:r>
        <w:br w:type="page"/>
      </w:r>
    </w:p>
    <w:p>
      <w:pPr>
        <w:pStyle w:val="Heading4"/>
        <w:keepNext w:val="false"/>
        <w:ind w:firstLine="709" w:left="0" w:right="0"/>
        <w:jc w:val="center"/>
        <w:rPr/>
      </w:pPr>
      <w:r>
        <w:rPr/>
        <w:t xml:space="preserve">2. ПРОИЗВОДСТВЕННАЯ ПРАКТИКА ПО ПРОФЕССИОНАЛЬНОМУ МОДУЛЮ </w:t>
      </w:r>
      <w:r>
        <w:rPr>
          <w:caps/>
        </w:rPr>
        <w:t>ПМ.01 Построение и эксплуатация станционных, перегонных, микропроцессорных и диагностических систем железнодорожной автоматики</w:t>
      </w:r>
    </w:p>
    <w:p>
      <w:pPr>
        <w:pStyle w:val="Normal"/>
        <w:spacing w:lineRule="auto" w:line="276"/>
        <w:ind w:firstLine="709" w:right="0"/>
        <w:jc w:val="both"/>
        <w:rPr>
          <w:b/>
          <w:bCs/>
          <w:szCs w:val="22"/>
        </w:rPr>
      </w:pPr>
      <w:r>
        <w:rPr>
          <w:b/>
          <w:bCs/>
          <w:szCs w:val="22"/>
        </w:rPr>
      </w:r>
    </w:p>
    <w:p>
      <w:pPr>
        <w:pStyle w:val="Normal"/>
        <w:spacing w:lineRule="auto" w:line="276"/>
        <w:ind w:firstLine="709" w:right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2.1. Результаты освоения программы производственной практики</w:t>
      </w:r>
    </w:p>
    <w:p>
      <w:pPr>
        <w:pStyle w:val="Normal"/>
        <w:spacing w:lineRule="auto" w:line="276"/>
        <w:ind w:firstLine="709" w:right="0"/>
        <w:jc w:val="both"/>
        <w:rPr>
          <w:i/>
          <w:i/>
          <w:sz w:val="28"/>
          <w:szCs w:val="28"/>
        </w:rPr>
      </w:pPr>
      <w:r>
        <w:rPr>
          <w:sz w:val="28"/>
          <w:szCs w:val="28"/>
        </w:rPr>
        <w:t>Результатом освоения программы производственной практики являются сформированные общие (ОК) и профессиональные компетенции (ПК</w:t>
      </w:r>
      <w:r>
        <w:rPr>
          <w:i/>
          <w:sz w:val="28"/>
          <w:szCs w:val="28"/>
        </w:rPr>
        <w:t>):</w:t>
      </w:r>
    </w:p>
    <w:p>
      <w:pPr>
        <w:pStyle w:val="Normal"/>
        <w:spacing w:lineRule="auto" w:line="276"/>
        <w:ind w:firstLine="709" w:right="0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tbl>
      <w:tblPr>
        <w:tblW w:w="102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0"/>
        <w:gridCol w:w="8128"/>
        <w:gridCol w:w="708"/>
      </w:tblGrid>
      <w:tr>
        <w:trPr/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ind w:firstLine="709" w:right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Код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ind w:firstLine="709" w:right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Наименование общих и профессиональных компетенций</w:t>
            </w:r>
          </w:p>
        </w:tc>
        <w:tc>
          <w:tcPr>
            <w:tcW w:w="70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</w:r>
          </w:p>
        </w:tc>
      </w:tr>
      <w:tr>
        <w:trPr/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ind w:firstLine="34" w:righ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ВД 01</w:t>
            </w:r>
          </w:p>
        </w:tc>
        <w:tc>
          <w:tcPr>
            <w:tcW w:w="8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ind w:firstLine="34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Построение и эксплуатация станционных, перегонных, микропроцессорных и диагностических систем железнодорожной автоматики</w:t>
            </w:r>
          </w:p>
        </w:tc>
      </w:tr>
      <w:tr>
        <w:trPr/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ind w:firstLine="34" w:righ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 01</w:t>
            </w:r>
          </w:p>
        </w:tc>
        <w:tc>
          <w:tcPr>
            <w:tcW w:w="8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ind w:firstLine="34" w:right="0"/>
              <w:rPr/>
            </w:pPr>
            <w:r>
              <w:rPr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>
        <w:trPr/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ind w:firstLine="34" w:righ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 02</w:t>
            </w:r>
          </w:p>
        </w:tc>
        <w:tc>
          <w:tcPr>
            <w:tcW w:w="8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ind w:firstLine="34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>
        <w:trPr/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ind w:firstLine="34" w:righ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 04</w:t>
            </w:r>
          </w:p>
        </w:tc>
        <w:tc>
          <w:tcPr>
            <w:tcW w:w="8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ind w:firstLine="34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 взаимодействовать и работать в коллективе и команде</w:t>
            </w:r>
          </w:p>
        </w:tc>
      </w:tr>
      <w:tr>
        <w:trPr/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ind w:firstLine="34" w:righ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 09</w:t>
            </w:r>
          </w:p>
        </w:tc>
        <w:tc>
          <w:tcPr>
            <w:tcW w:w="8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ind w:firstLine="34" w:right="0"/>
              <w:rPr/>
            </w:pPr>
            <w:r>
              <w:rPr>
                <w:sz w:val="28"/>
                <w:szCs w:val="28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>
        <w:trPr/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ind w:firstLine="34" w:righ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ПК 1.1</w:t>
            </w:r>
          </w:p>
        </w:tc>
        <w:tc>
          <w:tcPr>
            <w:tcW w:w="8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ind w:firstLine="34" w:right="0"/>
              <w:rPr/>
            </w:pPr>
            <w:r>
              <w:rPr>
                <w:sz w:val="28"/>
                <w:szCs w:val="28"/>
              </w:rPr>
              <w:t>Анализировать работу станционных, перегонных, микропроцессорных и диагностических систем автоматики по принципиальным схемам</w:t>
            </w:r>
          </w:p>
        </w:tc>
      </w:tr>
      <w:tr>
        <w:trPr/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ind w:firstLine="34" w:righ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ПК 1.2</w:t>
            </w:r>
          </w:p>
        </w:tc>
        <w:tc>
          <w:tcPr>
            <w:tcW w:w="8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ind w:firstLine="34" w:right="0"/>
              <w:rPr/>
            </w:pPr>
            <w:r>
              <w:rPr>
                <w:sz w:val="28"/>
                <w:szCs w:val="28"/>
              </w:rPr>
              <w:t>Определять и устранять отказы в работе станционных, перегонных, микропроцессорных и диагностических систем автоматики</w:t>
            </w:r>
          </w:p>
        </w:tc>
      </w:tr>
      <w:tr>
        <w:trPr/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ind w:firstLine="34" w:righ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ПК 1.3</w:t>
            </w:r>
          </w:p>
        </w:tc>
        <w:tc>
          <w:tcPr>
            <w:tcW w:w="8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ind w:firstLine="34" w:right="0"/>
              <w:rPr/>
            </w:pPr>
            <w:r>
              <w:rPr>
                <w:sz w:val="28"/>
                <w:szCs w:val="28"/>
              </w:rPr>
              <w:t>Выполнять требования по эксплуатации станционных, перегонных микропроцессорных и диагностических систем автоматики</w:t>
            </w:r>
          </w:p>
        </w:tc>
      </w:tr>
    </w:tbl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 w:right="0"/>
        <w:jc w:val="both"/>
        <w:rPr>
          <w:lang w:eastAsia="en-US"/>
        </w:rPr>
      </w:pPr>
      <w:r>
        <w:rPr>
          <w:lang w:eastAsia="en-US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 w:right="0"/>
        <w:jc w:val="both"/>
        <w:rPr>
          <w:lang w:eastAsia="en-US"/>
        </w:rPr>
      </w:pPr>
      <w:r>
        <w:rPr>
          <w:lang w:eastAsia="en-US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 w:right="0"/>
        <w:jc w:val="both"/>
        <w:rPr>
          <w:lang w:eastAsia="en-US"/>
        </w:rPr>
      </w:pPr>
      <w:r>
        <w:rPr>
          <w:lang w:eastAsia="en-US"/>
        </w:rPr>
      </w:r>
    </w:p>
    <w:p>
      <w:pPr>
        <w:sectPr>
          <w:type w:val="nextPage"/>
          <w:pgSz w:w="11906" w:h="16838"/>
          <w:pgMar w:left="1134" w:right="567" w:gutter="0" w:header="0" w:top="1134" w:footer="0" w:bottom="1134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 w:right="0"/>
        <w:jc w:val="both"/>
        <w:rPr>
          <w:lang w:eastAsia="en-US"/>
        </w:rPr>
      </w:pPr>
      <w:r>
        <w:rPr>
          <w:lang w:eastAsia="en-US"/>
        </w:rPr>
      </w:r>
    </w:p>
    <w:p>
      <w:pPr>
        <w:pStyle w:val="Normal"/>
        <w:ind w:firstLine="709" w:righ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2.2. Содержание производственной практики</w:t>
      </w:r>
    </w:p>
    <w:p>
      <w:pPr>
        <w:pStyle w:val="Normal"/>
        <w:ind w:firstLine="709" w:righ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tbl>
      <w:tblPr>
        <w:tblW w:w="1570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4"/>
        <w:gridCol w:w="12"/>
        <w:gridCol w:w="3564"/>
        <w:gridCol w:w="23"/>
        <w:gridCol w:w="4680"/>
        <w:gridCol w:w="13"/>
        <w:gridCol w:w="1032"/>
        <w:gridCol w:w="89"/>
        <w:gridCol w:w="2976"/>
        <w:gridCol w:w="7"/>
        <w:gridCol w:w="2261"/>
      </w:tblGrid>
      <w:tr>
        <w:trPr>
          <w:trHeight w:val="806" w:hRule="atLeast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ПК</w:t>
            </w:r>
          </w:p>
        </w:tc>
        <w:tc>
          <w:tcPr>
            <w:tcW w:w="3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ПК</w:t>
            </w:r>
          </w:p>
        </w:tc>
        <w:tc>
          <w:tcPr>
            <w:tcW w:w="4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>Виды работ, обеспечивающих формирование ПК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</w:tc>
        <w:tc>
          <w:tcPr>
            <w:tcW w:w="3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>Показатели освоения ПК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>Формат практики (рассредоточено/концентрированно) с указанием базы практики</w:t>
            </w:r>
          </w:p>
        </w:tc>
      </w:tr>
      <w:tr>
        <w:trPr>
          <w:trHeight w:val="410" w:hRule="atLeast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709" w:right="0"/>
              <w:jc w:val="center"/>
              <w:rPr/>
            </w:pPr>
            <w:r>
              <w:rPr/>
              <w:t>1</w:t>
            </w:r>
          </w:p>
        </w:tc>
        <w:tc>
          <w:tcPr>
            <w:tcW w:w="3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709" w:right="0"/>
              <w:jc w:val="center"/>
              <w:rPr/>
            </w:pPr>
            <w:r>
              <w:rPr/>
              <w:t>2</w:t>
            </w:r>
          </w:p>
        </w:tc>
        <w:tc>
          <w:tcPr>
            <w:tcW w:w="4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709" w:right="0"/>
              <w:jc w:val="center"/>
              <w:rPr/>
            </w:pPr>
            <w:r>
              <w:rPr/>
              <w:t>3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709" w:right="0"/>
              <w:jc w:val="center"/>
              <w:rPr/>
            </w:pPr>
            <w:r>
              <w:rPr/>
              <w:t>4</w:t>
            </w:r>
          </w:p>
        </w:tc>
        <w:tc>
          <w:tcPr>
            <w:tcW w:w="3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709" w:right="0"/>
              <w:jc w:val="center"/>
              <w:rPr/>
            </w:pPr>
            <w:r>
              <w:rPr/>
              <w:t>5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709" w:right="0"/>
              <w:jc w:val="center"/>
              <w:rPr/>
            </w:pPr>
            <w:r>
              <w:rPr/>
              <w:t>6</w:t>
            </w:r>
          </w:p>
        </w:tc>
      </w:tr>
      <w:tr>
        <w:trPr>
          <w:trHeight w:val="665" w:hRule="atLeast"/>
        </w:trPr>
        <w:tc>
          <w:tcPr>
            <w:tcW w:w="1570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firstLine="709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ПП.01.01 Производственная практика (построение и эксплуатация станционных, перегонных, микропроцессорных и диагностических систем железнодорожной автоматики), 360 часов (7 семестр)</w:t>
            </w:r>
          </w:p>
        </w:tc>
      </w:tr>
      <w:tr>
        <w:trPr>
          <w:trHeight w:val="665" w:hRule="atLeast"/>
        </w:trPr>
        <w:tc>
          <w:tcPr>
            <w:tcW w:w="10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ПК 1.1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ПК 1.2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ПК 1.3</w:t>
            </w:r>
          </w:p>
        </w:tc>
        <w:tc>
          <w:tcPr>
            <w:tcW w:w="35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fill="FFFFFF" w:val="clear"/>
              <w:tabs>
                <w:tab w:val="clear" w:pos="708"/>
                <w:tab w:val="left" w:pos="1018" w:leader="none"/>
              </w:tabs>
              <w:autoSpaceDE w:val="false"/>
              <w:ind w:right="5"/>
              <w:jc w:val="center"/>
              <w:rPr>
                <w:spacing w:val="-4"/>
              </w:rPr>
            </w:pPr>
            <w:r>
              <w:rPr/>
              <w:t>Анализировать работу станционных, перегонных, микропроцессорных и диагностических систем автоматики по принципиальным схемам.</w:t>
            </w:r>
          </w:p>
          <w:p>
            <w:pPr>
              <w:pStyle w:val="Normal"/>
              <w:widowControl w:val="false"/>
              <w:shd w:fill="FFFFFF" w:val="clear"/>
              <w:tabs>
                <w:tab w:val="clear" w:pos="708"/>
                <w:tab w:val="left" w:pos="1018" w:leader="none"/>
              </w:tabs>
              <w:autoSpaceDE w:val="false"/>
              <w:ind w:right="5"/>
              <w:jc w:val="center"/>
              <w:rPr>
                <w:spacing w:val="-4"/>
              </w:rPr>
            </w:pPr>
            <w:r>
              <w:rPr/>
              <w:t>Определять и устранять отказы в работе станционных, перегонных, микропроцессорных и диагностических систем автоматики.</w:t>
            </w:r>
          </w:p>
          <w:p>
            <w:pPr>
              <w:pStyle w:val="Normal"/>
              <w:jc w:val="center"/>
              <w:rPr/>
            </w:pPr>
            <w:r>
              <w:rPr/>
              <w:t>Выполнять требования по эксплуатации станционных, перегонных, микропроцессорных и диагностических систем автоматики.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fill="FFFFFF" w:val="clear"/>
              <w:jc w:val="center"/>
              <w:rPr/>
            </w:pPr>
            <w:r>
              <w:rPr/>
              <w:t>Изучение инструкции по обеспечению безопасности движения поездов при технической эксплуатации устройств и систем СЦБ ЦШ-530-11, утв. распоряжением ОАО «РЖД» № 2150р от 20.09.2011г. с изм.№2736р от 14.12.2020г.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fill="FFFFFF" w:val="clear"/>
              <w:ind w:firstLine="32" w:right="0"/>
              <w:jc w:val="center"/>
              <w:rPr/>
            </w:pPr>
            <w:r>
              <w:rPr/>
              <w:t>24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fill="FFFFFF" w:val="clear"/>
              <w:autoSpaceDE w:val="false"/>
              <w:ind w:firstLine="38" w:right="0"/>
              <w:jc w:val="center"/>
              <w:rPr/>
            </w:pPr>
            <w:r>
              <w:rPr/>
              <w:t>Результативность анализа работы станционных, перегонных, микропроцессорных и диагностических систем автоматики по принципиальным схемам. Качество выполнения работ по контролю работы систем автоматики по принципиальным схемам.</w:t>
            </w:r>
          </w:p>
          <w:p>
            <w:pPr>
              <w:pStyle w:val="Normal"/>
              <w:widowControl w:val="false"/>
              <w:shd w:fill="FFFFFF" w:val="clear"/>
              <w:autoSpaceDE w:val="false"/>
              <w:ind w:firstLine="38" w:right="0"/>
              <w:jc w:val="center"/>
              <w:rPr/>
            </w:pPr>
            <w:r>
              <w:rPr/>
              <w:t>Правильность выполнения работы по замене приборов, устройств, станционного, перегонного, микропроцессорного и диагностического оборудования.</w:t>
            </w:r>
          </w:p>
          <w:p>
            <w:pPr>
              <w:pStyle w:val="Normal"/>
              <w:widowControl w:val="false"/>
              <w:shd w:fill="FFFFFF" w:val="clear"/>
              <w:autoSpaceDE w:val="false"/>
              <w:ind w:firstLine="709" w:right="0"/>
              <w:jc w:val="center"/>
              <w:rPr/>
            </w:pPr>
            <w:r>
              <w:rPr/>
              <w:t>Результативность   определения характера отказа по принципиальным и монтажным схемам. Контроль работы устройств и систем автоматики.</w:t>
            </w:r>
          </w:p>
          <w:p>
            <w:pPr>
              <w:pStyle w:val="Normal"/>
              <w:widowControl w:val="false"/>
              <w:shd w:fill="FFFFFF" w:val="clear"/>
              <w:autoSpaceDE w:val="false"/>
              <w:ind w:firstLine="709" w:right="0"/>
              <w:jc w:val="center"/>
              <w:rPr/>
            </w:pPr>
            <w:r>
              <w:rPr/>
              <w:t>Точность определения неработоспособного состояния устройств. Правильность соблюдения требований ПТЭ, и других нормативных документов.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firstLine="39" w:right="0"/>
              <w:jc w:val="center"/>
              <w:rPr>
                <w:bCs/>
              </w:rPr>
            </w:pPr>
            <w:r>
              <w:rPr>
                <w:bCs/>
              </w:rPr>
              <w:t>Концентрированно/Дистанция СЦБ</w:t>
            </w:r>
          </w:p>
        </w:tc>
      </w:tr>
      <w:tr>
        <w:trPr>
          <w:trHeight w:val="665" w:hRule="atLeast"/>
        </w:trPr>
        <w:tc>
          <w:tcPr>
            <w:tcW w:w="105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358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jc w:val="center"/>
              <w:rPr/>
            </w:pPr>
            <w:r>
              <w:rPr/>
              <w:t>Изучение механизмов, транспортных средств, средств измерений и контроля, инструмента, оборудования и инвентаря, программного обеспечения для технической эксплуатации устройств СЦБ и ЖАТ.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ind w:firstLine="32" w:right="0"/>
              <w:jc w:val="center"/>
              <w:rPr/>
            </w:pPr>
            <w:r>
              <w:rPr/>
              <w:t>36</w:t>
            </w:r>
          </w:p>
        </w:tc>
        <w:tc>
          <w:tcPr>
            <w:tcW w:w="29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fill="FFFFFF" w:val="clear"/>
              <w:autoSpaceDE w:val="false"/>
              <w:snapToGrid w:val="false"/>
              <w:ind w:firstLine="709" w:right="0"/>
              <w:jc w:val="center"/>
              <w:rPr/>
            </w:pPr>
            <w:r>
              <w:rPr/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firstLine="39" w:right="0"/>
              <w:jc w:val="center"/>
              <w:rPr/>
            </w:pPr>
            <w:r>
              <w:rPr>
                <w:bCs/>
              </w:rPr>
              <w:t>Концентрированно/Дистанция СЦБ</w:t>
            </w:r>
          </w:p>
        </w:tc>
      </w:tr>
      <w:tr>
        <w:trPr>
          <w:trHeight w:val="665" w:hRule="atLeast"/>
        </w:trPr>
        <w:tc>
          <w:tcPr>
            <w:tcW w:w="105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58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jc w:val="center"/>
              <w:rPr/>
            </w:pPr>
            <w:r>
              <w:rPr/>
              <w:t>Участие в составлении схематического плана железнодорожной станции с расшифровкой условных обозначений.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ind w:firstLine="32" w:right="0"/>
              <w:jc w:val="center"/>
              <w:rPr/>
            </w:pPr>
            <w:r>
              <w:rPr/>
              <w:t>24</w:t>
            </w:r>
          </w:p>
        </w:tc>
        <w:tc>
          <w:tcPr>
            <w:tcW w:w="29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fill="FFFFFF" w:val="clear"/>
              <w:autoSpaceDE w:val="false"/>
              <w:snapToGrid w:val="false"/>
              <w:ind w:firstLine="709" w:right="0"/>
              <w:jc w:val="center"/>
              <w:rPr/>
            </w:pPr>
            <w:r>
              <w:rPr/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9" w:right="0"/>
              <w:jc w:val="center"/>
              <w:rPr>
                <w:bCs/>
              </w:rPr>
            </w:pPr>
            <w:r>
              <w:rPr>
                <w:bCs/>
              </w:rPr>
              <w:t>Концентрированно/Дистанция СЦБ</w:t>
            </w:r>
          </w:p>
        </w:tc>
      </w:tr>
      <w:tr>
        <w:trPr>
          <w:trHeight w:val="665" w:hRule="atLeast"/>
        </w:trPr>
        <w:tc>
          <w:tcPr>
            <w:tcW w:w="105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358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fill="FFFFFF" w:val="clear"/>
              <w:tabs>
                <w:tab w:val="clear" w:pos="708"/>
                <w:tab w:val="left" w:pos="1018" w:leader="none"/>
              </w:tabs>
              <w:autoSpaceDE w:val="false"/>
              <w:snapToGrid w:val="false"/>
              <w:ind w:right="5"/>
              <w:jc w:val="center"/>
              <w:rPr/>
            </w:pPr>
            <w:r>
              <w:rPr/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jc w:val="center"/>
              <w:rPr/>
            </w:pPr>
            <w:r>
              <w:rPr/>
              <w:t>Проверка соответствия действующих устройств СЦБ утвержденной технической документации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ind w:firstLine="32" w:right="0"/>
              <w:jc w:val="center"/>
              <w:rPr/>
            </w:pPr>
            <w:r>
              <w:rPr/>
              <w:t>36</w:t>
            </w:r>
          </w:p>
        </w:tc>
        <w:tc>
          <w:tcPr>
            <w:tcW w:w="29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firstLine="709" w:right="0"/>
              <w:jc w:val="center"/>
              <w:rPr/>
            </w:pPr>
            <w:r>
              <w:rPr/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9" w:right="0"/>
              <w:jc w:val="center"/>
              <w:rPr/>
            </w:pPr>
            <w:r>
              <w:rPr>
                <w:bCs/>
              </w:rPr>
              <w:t>Концентрированно/Дистанция СЦБ</w:t>
            </w:r>
          </w:p>
        </w:tc>
      </w:tr>
      <w:tr>
        <w:trPr>
          <w:trHeight w:val="665" w:hRule="atLeast"/>
        </w:trPr>
        <w:tc>
          <w:tcPr>
            <w:tcW w:w="105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58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fill="FFFFFF" w:val="clear"/>
              <w:tabs>
                <w:tab w:val="clear" w:pos="708"/>
                <w:tab w:val="left" w:pos="1018" w:leader="none"/>
              </w:tabs>
              <w:autoSpaceDE w:val="false"/>
              <w:snapToGrid w:val="false"/>
              <w:ind w:right="5"/>
              <w:jc w:val="center"/>
              <w:rPr/>
            </w:pPr>
            <w:r>
              <w:rPr/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jc w:val="center"/>
              <w:rPr/>
            </w:pPr>
            <w:r>
              <w:rPr/>
              <w:t>Приобретение навыков по составлению схемы дистанции и ее оснащенности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ind w:firstLine="32" w:right="0"/>
              <w:jc w:val="center"/>
              <w:rPr/>
            </w:pPr>
            <w:r>
              <w:rPr/>
              <w:t>36</w:t>
            </w:r>
          </w:p>
        </w:tc>
        <w:tc>
          <w:tcPr>
            <w:tcW w:w="29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firstLine="709" w:right="0"/>
              <w:jc w:val="center"/>
              <w:rPr/>
            </w:pPr>
            <w:r>
              <w:rPr/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9" w:right="0"/>
              <w:jc w:val="center"/>
              <w:rPr/>
            </w:pPr>
            <w:r>
              <w:rPr>
                <w:bCs/>
              </w:rPr>
              <w:t>Концентрированно/Дистанция СЦБ</w:t>
            </w:r>
          </w:p>
        </w:tc>
      </w:tr>
      <w:tr>
        <w:trPr>
          <w:trHeight w:val="665" w:hRule="atLeast"/>
        </w:trPr>
        <w:tc>
          <w:tcPr>
            <w:tcW w:w="105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58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fill="FFFFFF" w:val="clear"/>
              <w:tabs>
                <w:tab w:val="clear" w:pos="708"/>
                <w:tab w:val="left" w:pos="1018" w:leader="none"/>
              </w:tabs>
              <w:autoSpaceDE w:val="false"/>
              <w:snapToGrid w:val="false"/>
              <w:ind w:right="5"/>
              <w:jc w:val="center"/>
              <w:rPr/>
            </w:pPr>
            <w:r>
              <w:rPr/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ind w:firstLine="709" w:right="0"/>
              <w:jc w:val="center"/>
              <w:rPr/>
            </w:pPr>
            <w:r>
              <w:rPr/>
              <w:t xml:space="preserve">Изучение порядка планирования работ по техническому обслуживанию </w:t>
            </w:r>
            <w:r>
              <w:rPr>
                <w:color w:val="000000"/>
              </w:rPr>
              <w:t>диагностических систем автоматики в границах дистанции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ind w:firstLine="32" w:right="0"/>
              <w:jc w:val="center"/>
              <w:rPr/>
            </w:pPr>
            <w:r>
              <w:rPr/>
              <w:t>36</w:t>
            </w:r>
          </w:p>
        </w:tc>
        <w:tc>
          <w:tcPr>
            <w:tcW w:w="29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firstLine="709" w:right="0"/>
              <w:jc w:val="center"/>
              <w:rPr/>
            </w:pPr>
            <w:r>
              <w:rPr/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bCs/>
              </w:rPr>
              <w:t>Концентрированно/Дистанция СЦБ</w:t>
            </w:r>
          </w:p>
        </w:tc>
      </w:tr>
      <w:tr>
        <w:trPr>
          <w:trHeight w:val="665" w:hRule="atLeast"/>
        </w:trPr>
        <w:tc>
          <w:tcPr>
            <w:tcW w:w="105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58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fill="FFFFFF" w:val="clear"/>
              <w:tabs>
                <w:tab w:val="clear" w:pos="708"/>
                <w:tab w:val="left" w:pos="1018" w:leader="none"/>
              </w:tabs>
              <w:autoSpaceDE w:val="false"/>
              <w:snapToGrid w:val="false"/>
              <w:ind w:right="5"/>
              <w:jc w:val="center"/>
              <w:rPr/>
            </w:pPr>
            <w:r>
              <w:rPr/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ind w:firstLine="709" w:right="0"/>
              <w:jc w:val="center"/>
              <w:rPr/>
            </w:pPr>
            <w:r>
              <w:rPr/>
              <w:t>Изучение основных функций начальника участка, старшего электромеханика, электромеханика и электромонтера СЦБ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ind w:firstLine="32" w:right="0"/>
              <w:jc w:val="center"/>
              <w:rPr/>
            </w:pPr>
            <w:r>
              <w:rPr/>
              <w:t>24</w:t>
            </w:r>
          </w:p>
        </w:tc>
        <w:tc>
          <w:tcPr>
            <w:tcW w:w="29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firstLine="709" w:right="0"/>
              <w:jc w:val="center"/>
              <w:rPr/>
            </w:pPr>
            <w:r>
              <w:rPr/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bCs/>
              </w:rPr>
              <w:t>Концентрированно/Дистанция СЦБ</w:t>
            </w:r>
          </w:p>
        </w:tc>
      </w:tr>
      <w:tr>
        <w:trPr>
          <w:trHeight w:val="665" w:hRule="atLeast"/>
        </w:trPr>
        <w:tc>
          <w:tcPr>
            <w:tcW w:w="105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58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fill="FFFFFF" w:val="clear"/>
              <w:tabs>
                <w:tab w:val="clear" w:pos="708"/>
                <w:tab w:val="left" w:pos="1018" w:leader="none"/>
              </w:tabs>
              <w:autoSpaceDE w:val="false"/>
              <w:snapToGrid w:val="false"/>
              <w:ind w:right="5"/>
              <w:jc w:val="center"/>
              <w:rPr/>
            </w:pPr>
            <w:r>
              <w:rPr/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ind w:firstLine="709" w:right="0"/>
              <w:jc w:val="center"/>
              <w:rPr/>
            </w:pPr>
            <w:r>
              <w:rPr/>
              <w:t>Изучение новых актуальных методов работ по техническому обслуживанию и ремонту устройств СЦБ и ЖАТ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ind w:firstLine="32" w:right="0"/>
              <w:jc w:val="center"/>
              <w:rPr/>
            </w:pPr>
            <w:r>
              <w:rPr/>
              <w:t>36</w:t>
            </w:r>
          </w:p>
        </w:tc>
        <w:tc>
          <w:tcPr>
            <w:tcW w:w="29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firstLine="709" w:right="0"/>
              <w:jc w:val="center"/>
              <w:rPr/>
            </w:pPr>
            <w:r>
              <w:rPr/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bCs/>
              </w:rPr>
              <w:t>Концентрированно/Дистанция СЦБ</w:t>
            </w:r>
          </w:p>
        </w:tc>
      </w:tr>
      <w:tr>
        <w:trPr>
          <w:trHeight w:val="665" w:hRule="atLeast"/>
        </w:trPr>
        <w:tc>
          <w:tcPr>
            <w:tcW w:w="105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58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fill="FFFFFF" w:val="clear"/>
              <w:tabs>
                <w:tab w:val="clear" w:pos="708"/>
                <w:tab w:val="left" w:pos="1018" w:leader="none"/>
              </w:tabs>
              <w:autoSpaceDE w:val="false"/>
              <w:snapToGrid w:val="false"/>
              <w:ind w:right="5"/>
              <w:jc w:val="center"/>
              <w:rPr/>
            </w:pPr>
            <w:r>
              <w:rPr/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ind w:firstLine="709" w:right="0"/>
              <w:jc w:val="center"/>
              <w:rPr/>
            </w:pPr>
            <w:r>
              <w:rPr/>
              <w:t>Разработка алгоритма действий электромеханика СЦБ при устранении неисправности схемы управления централизованной стрелкой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ind w:firstLine="32" w:right="0"/>
              <w:jc w:val="center"/>
              <w:rPr/>
            </w:pPr>
            <w:r>
              <w:rPr/>
              <w:t>36</w:t>
            </w:r>
          </w:p>
        </w:tc>
        <w:tc>
          <w:tcPr>
            <w:tcW w:w="29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firstLine="709" w:right="0"/>
              <w:jc w:val="center"/>
              <w:rPr/>
            </w:pPr>
            <w:r>
              <w:rPr/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bCs/>
              </w:rPr>
              <w:t>Концентрированно/Дистанция СЦБ</w:t>
            </w:r>
          </w:p>
        </w:tc>
      </w:tr>
      <w:tr>
        <w:trPr>
          <w:trHeight w:val="665" w:hRule="atLeast"/>
        </w:trPr>
        <w:tc>
          <w:tcPr>
            <w:tcW w:w="105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58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fill="FFFFFF" w:val="clear"/>
              <w:tabs>
                <w:tab w:val="clear" w:pos="708"/>
                <w:tab w:val="left" w:pos="1018" w:leader="none"/>
              </w:tabs>
              <w:autoSpaceDE w:val="false"/>
              <w:snapToGrid w:val="false"/>
              <w:ind w:right="5"/>
              <w:jc w:val="center"/>
              <w:rPr/>
            </w:pPr>
            <w:r>
              <w:rPr/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ind w:firstLine="709" w:right="0"/>
              <w:jc w:val="center"/>
              <w:rPr/>
            </w:pPr>
            <w:r>
              <w:rPr/>
              <w:t>Составление информационных диаграмм методики поиска отказов в схеме системы БМРЦ</w:t>
            </w:r>
          </w:p>
          <w:p>
            <w:pPr>
              <w:pStyle w:val="Normal"/>
              <w:shd w:fill="FFFFFF" w:val="clear"/>
              <w:ind w:firstLine="709" w:right="0"/>
              <w:jc w:val="center"/>
              <w:rPr/>
            </w:pPr>
            <w:r>
              <w:rPr/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ind w:firstLine="32" w:right="0"/>
              <w:jc w:val="center"/>
              <w:rPr/>
            </w:pPr>
            <w:r>
              <w:rPr/>
              <w:t>36</w:t>
            </w:r>
          </w:p>
        </w:tc>
        <w:tc>
          <w:tcPr>
            <w:tcW w:w="29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firstLine="709" w:right="0"/>
              <w:jc w:val="center"/>
              <w:rPr/>
            </w:pPr>
            <w:r>
              <w:rPr/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bCs/>
              </w:rPr>
              <w:t>Концентрированно/Дистанция СЦБ</w:t>
            </w:r>
          </w:p>
        </w:tc>
      </w:tr>
      <w:tr>
        <w:trPr>
          <w:trHeight w:val="665" w:hRule="atLeast"/>
        </w:trPr>
        <w:tc>
          <w:tcPr>
            <w:tcW w:w="105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58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fill="FFFFFF" w:val="clear"/>
              <w:tabs>
                <w:tab w:val="clear" w:pos="708"/>
                <w:tab w:val="left" w:pos="1018" w:leader="none"/>
              </w:tabs>
              <w:autoSpaceDE w:val="false"/>
              <w:snapToGrid w:val="false"/>
              <w:ind w:right="5"/>
              <w:jc w:val="center"/>
              <w:rPr/>
            </w:pPr>
            <w:r>
              <w:rPr/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ind w:firstLine="709" w:right="0"/>
              <w:jc w:val="center"/>
              <w:rPr/>
            </w:pPr>
            <w:r>
              <w:rPr/>
              <w:t>Разработка методики устранения неисправности при поиске отказа в схеме управления огнями станционных светофоров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ind w:firstLine="32" w:right="0"/>
              <w:jc w:val="center"/>
              <w:rPr/>
            </w:pPr>
            <w:r>
              <w:rPr/>
              <w:t>36</w:t>
            </w:r>
          </w:p>
        </w:tc>
        <w:tc>
          <w:tcPr>
            <w:tcW w:w="29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firstLine="709" w:right="0"/>
              <w:jc w:val="center"/>
              <w:rPr/>
            </w:pPr>
            <w:r>
              <w:rPr/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bCs/>
              </w:rPr>
              <w:t>Концентрированно/Дистанция СЦБ</w:t>
            </w:r>
          </w:p>
        </w:tc>
      </w:tr>
      <w:tr>
        <w:trPr>
          <w:trHeight w:val="58" w:hRule="atLeast"/>
        </w:trPr>
        <w:tc>
          <w:tcPr>
            <w:tcW w:w="134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i/>
                <w:i/>
              </w:rPr>
            </w:pPr>
            <w:r>
              <w:rPr>
                <w:b/>
                <w:i/>
              </w:rPr>
              <w:t>Промежуточная аттестация в форме дифференцированного зачета в 7 семестре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firstLine="709" w:right="0"/>
              <w:jc w:val="center"/>
              <w:rPr/>
            </w:pPr>
            <w:r>
              <w:rPr/>
              <w:t>-</w:t>
            </w:r>
          </w:p>
        </w:tc>
      </w:tr>
      <w:tr>
        <w:trPr>
          <w:trHeight w:val="273" w:hRule="atLeast"/>
        </w:trPr>
        <w:tc>
          <w:tcPr>
            <w:tcW w:w="134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jc w:val="center"/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firstLine="709" w:right="0"/>
              <w:jc w:val="center"/>
              <w:rPr>
                <w:b/>
              </w:rPr>
            </w:pPr>
            <w:r>
              <w:rPr>
                <w:b/>
              </w:rPr>
              <w:t>360</w:t>
            </w:r>
          </w:p>
        </w:tc>
      </w:tr>
    </w:tbl>
    <w:p>
      <w:pPr>
        <w:pStyle w:val="Normal"/>
        <w:spacing w:lineRule="auto" w:line="276"/>
        <w:ind w:firstLine="709" w:righ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pacing w:lineRule="auto" w:line="276"/>
        <w:ind w:firstLine="709" w:righ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sectPr>
          <w:type w:val="nextPage"/>
          <w:pgSz w:orient="landscape" w:w="16838" w:h="11906"/>
          <w:pgMar w:left="1134" w:right="567" w:gutter="0" w:header="0" w:top="1134" w:footer="0" w:bottom="1134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ind w:firstLine="709" w:righ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pacing w:lineRule="auto" w:line="276"/>
        <w:ind w:firstLine="709" w:right="0"/>
        <w:jc w:val="right"/>
        <w:rPr>
          <w:b/>
          <w:bCs/>
          <w:i/>
          <w:i/>
          <w:szCs w:val="22"/>
        </w:rPr>
      </w:pPr>
      <w:r>
        <w:rPr>
          <w:b/>
          <w:bCs/>
          <w:i/>
          <w:szCs w:val="22"/>
        </w:rPr>
      </w:r>
    </w:p>
    <w:p>
      <w:pPr>
        <w:pStyle w:val="Normal"/>
        <w:spacing w:lineRule="auto" w:line="276"/>
        <w:ind w:firstLine="709" w:right="0"/>
        <w:jc w:val="right"/>
        <w:rPr>
          <w:b/>
          <w:bCs/>
          <w:i/>
          <w:i/>
          <w:szCs w:val="22"/>
        </w:rPr>
      </w:pPr>
      <w:r>
        <w:rPr>
          <w:b/>
          <w:bCs/>
          <w:i/>
          <w:szCs w:val="22"/>
        </w:rPr>
      </w:r>
    </w:p>
    <w:p>
      <w:pPr>
        <w:pStyle w:val="Normal"/>
        <w:spacing w:lineRule="auto" w:line="276"/>
        <w:ind w:firstLine="709" w:right="-5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ОБЩИЕ ТРЕБОВАНИЯ К ОРГАНИЗАЦИИ ПРОИЗВОДСТВЕННОЙ ПРАКТИКИ</w:t>
      </w:r>
    </w:p>
    <w:p>
      <w:pPr>
        <w:pStyle w:val="Normal"/>
        <w:spacing w:lineRule="auto" w:line="276"/>
        <w:ind w:firstLine="709" w:right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pacing w:lineRule="auto" w:line="276"/>
        <w:ind w:firstLine="709" w:right="0"/>
        <w:jc w:val="both"/>
        <w:rPr/>
      </w:pPr>
      <w:r>
        <w:rPr>
          <w:bCs/>
          <w:sz w:val="28"/>
          <w:szCs w:val="28"/>
        </w:rPr>
        <w:t>Реализация производственной практики проводится концентрированно в рамках профессионального модуля:</w:t>
      </w:r>
    </w:p>
    <w:p>
      <w:pPr>
        <w:pStyle w:val="Normal"/>
        <w:tabs>
          <w:tab w:val="clear" w:pos="708"/>
          <w:tab w:val="left" w:pos="993" w:leader="none"/>
        </w:tabs>
        <w:spacing w:lineRule="auto" w:line="276"/>
        <w:ind w:firstLine="709" w:right="0"/>
        <w:jc w:val="both"/>
        <w:rPr/>
      </w:pPr>
      <w:r>
        <w:rPr>
          <w:iCs/>
          <w:sz w:val="28"/>
          <w:szCs w:val="28"/>
        </w:rPr>
        <w:t>ПМ.01 Построение и эксплуатация станционных, перегонных, микропроцессорных и диагностических систем железнодорожной автоматики</w:t>
      </w:r>
      <w:r>
        <w:rPr>
          <w:sz w:val="28"/>
          <w:szCs w:val="28"/>
        </w:rPr>
        <w:t>.</w:t>
      </w:r>
    </w:p>
    <w:p>
      <w:pPr>
        <w:sectPr>
          <w:type w:val="nextPage"/>
          <w:pgSz w:w="11906" w:h="16838"/>
          <w:pgMar w:left="1134" w:right="567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276"/>
        <w:ind w:firstLine="709" w:right="0"/>
        <w:jc w:val="both"/>
        <w:rPr/>
      </w:pPr>
      <w:r>
        <w:rPr>
          <w:color w:val="000000"/>
          <w:spacing w:val="1"/>
          <w:sz w:val="28"/>
          <w:szCs w:val="28"/>
        </w:rPr>
        <w:t>Организацию и руководство производственной практикой осу</w:t>
      </w:r>
      <w:r>
        <w:rPr>
          <w:color w:val="000000"/>
          <w:sz w:val="28"/>
          <w:szCs w:val="28"/>
        </w:rPr>
        <w:t>ществляет заместитель директора по УПР, преподаватели профессиональных модулей и мастера производственного обучения.</w:t>
      </w:r>
    </w:p>
    <w:p>
      <w:pPr>
        <w:pStyle w:val="Normal"/>
        <w:tabs>
          <w:tab w:val="clear" w:pos="708"/>
          <w:tab w:val="right" w:pos="8505" w:leader="underscore"/>
        </w:tabs>
        <w:spacing w:lineRule="auto" w:line="276"/>
        <w:ind w:firstLine="709" w:right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4. рекомендации по организации самостоятельной работы</w:t>
      </w:r>
    </w:p>
    <w:p>
      <w:pPr>
        <w:pStyle w:val="Style14"/>
        <w:spacing w:lineRule="auto" w:line="276"/>
        <w:ind w:firstLine="709" w:left="0" w:right="0"/>
        <w:jc w:val="both"/>
        <w:rPr>
          <w:b/>
          <w:caps/>
          <w:color w:val="000000"/>
          <w:spacing w:val="-2"/>
          <w:sz w:val="28"/>
          <w:szCs w:val="28"/>
        </w:rPr>
      </w:pPr>
      <w:r>
        <w:rPr>
          <w:b/>
          <w:caps/>
          <w:color w:val="000000"/>
          <w:spacing w:val="-2"/>
          <w:sz w:val="28"/>
          <w:szCs w:val="28"/>
        </w:rPr>
      </w:r>
    </w:p>
    <w:p>
      <w:pPr>
        <w:pStyle w:val="Style14"/>
        <w:spacing w:lineRule="auto" w:line="276"/>
        <w:ind w:firstLine="709" w:left="0" w:right="0"/>
        <w:jc w:val="both"/>
        <w:rPr/>
      </w:pPr>
      <w:r>
        <w:rPr>
          <w:color w:val="000000"/>
          <w:spacing w:val="-2"/>
          <w:sz w:val="28"/>
          <w:szCs w:val="28"/>
        </w:rPr>
        <w:t>Обучающийся</w:t>
      </w:r>
      <w:r>
        <w:rPr>
          <w:sz w:val="28"/>
          <w:szCs w:val="28"/>
        </w:rPr>
        <w:t xml:space="preserve"> обязан:</w:t>
      </w:r>
    </w:p>
    <w:p>
      <w:pPr>
        <w:pStyle w:val="Style14"/>
        <w:spacing w:lineRule="auto" w:line="276"/>
        <w:ind w:firstLine="709" w:left="0" w:right="0"/>
        <w:jc w:val="both"/>
        <w:rPr/>
      </w:pPr>
      <w:r>
        <w:rPr>
          <w:sz w:val="28"/>
          <w:szCs w:val="28"/>
        </w:rPr>
        <w:t>- выполнять задания, предусмотренные программой производственной практики;</w:t>
      </w:r>
    </w:p>
    <w:p>
      <w:pPr>
        <w:pStyle w:val="Style14"/>
        <w:spacing w:lineRule="auto" w:line="276"/>
        <w:ind w:firstLine="709" w:left="0" w:right="0"/>
        <w:jc w:val="both"/>
        <w:rPr/>
      </w:pPr>
      <w:r>
        <w:rPr>
          <w:sz w:val="28"/>
          <w:szCs w:val="28"/>
        </w:rPr>
        <w:t>- своевременно, аккуратно и в полном объеме вести дневник, отчёт;</w:t>
      </w:r>
    </w:p>
    <w:p>
      <w:pPr>
        <w:pStyle w:val="Style14"/>
        <w:spacing w:lineRule="auto" w:line="276"/>
        <w:ind w:firstLine="709" w:left="0" w:right="0"/>
        <w:jc w:val="both"/>
        <w:rPr/>
      </w:pPr>
      <w:r>
        <w:rPr>
          <w:sz w:val="28"/>
          <w:szCs w:val="28"/>
        </w:rPr>
        <w:t>- принимать участие в собраниях по практике;</w:t>
      </w:r>
    </w:p>
    <w:p>
      <w:pPr>
        <w:pStyle w:val="Style14"/>
        <w:spacing w:lineRule="auto" w:line="276"/>
        <w:ind w:firstLine="709" w:left="0" w:right="0"/>
        <w:jc w:val="both"/>
        <w:rPr/>
      </w:pPr>
      <w:r>
        <w:rPr>
          <w:sz w:val="28"/>
          <w:szCs w:val="28"/>
        </w:rPr>
        <w:t>- соблюдать действующие в организациях правила внутреннего трудового распорядка;</w:t>
      </w:r>
    </w:p>
    <w:p>
      <w:pPr>
        <w:pStyle w:val="Style14"/>
        <w:spacing w:lineRule="auto" w:line="276"/>
        <w:ind w:firstLine="709" w:left="0" w:right="0"/>
        <w:jc w:val="both"/>
        <w:rPr/>
      </w:pPr>
      <w:r>
        <w:rPr>
          <w:sz w:val="28"/>
          <w:szCs w:val="28"/>
        </w:rPr>
        <w:t>- строго соблюдать требования охраны труда и пожарной безопасности;</w:t>
      </w:r>
    </w:p>
    <w:p>
      <w:pPr>
        <w:pStyle w:val="Style14"/>
        <w:spacing w:lineRule="auto" w:line="276"/>
        <w:ind w:firstLine="709" w:left="0" w:right="0"/>
        <w:jc w:val="both"/>
        <w:rPr/>
      </w:pPr>
      <w:r>
        <w:rPr>
          <w:sz w:val="28"/>
          <w:szCs w:val="28"/>
        </w:rPr>
        <w:t>- предоставлять руководителю практики от филиала отчет по итогам практики;</w:t>
      </w:r>
    </w:p>
    <w:p>
      <w:pPr>
        <w:pStyle w:val="Style14"/>
        <w:spacing w:lineRule="auto" w:line="276"/>
        <w:ind w:firstLine="709" w:left="0" w:right="0"/>
        <w:jc w:val="both"/>
        <w:rPr/>
      </w:pPr>
      <w:r>
        <w:rPr>
          <w:sz w:val="28"/>
          <w:szCs w:val="28"/>
        </w:rPr>
        <w:t>- быть для других примером дисциплинированного и сознательного отношения к труду.</w:t>
      </w:r>
    </w:p>
    <w:p>
      <w:pPr>
        <w:pStyle w:val="Style14"/>
        <w:spacing w:lineRule="auto" w:line="276"/>
        <w:ind w:firstLine="709" w:left="0" w:right="0"/>
        <w:jc w:val="both"/>
        <w:rPr/>
      </w:pPr>
      <w:r>
        <w:rPr>
          <w:sz w:val="28"/>
          <w:szCs w:val="28"/>
        </w:rPr>
        <w:t>В качестве приложения к дневнику практики, отчёту, пояснительной записке (черновику) обучающийся оформляет графические, фото-, видео-, материалы, наглядные образцы изделий (макеты), подтверждающие практический опыт, полученный на практике.</w:t>
      </w:r>
    </w:p>
    <w:p>
      <w:pPr>
        <w:pStyle w:val="BodyTextIndent"/>
        <w:spacing w:lineRule="auto" w:line="276"/>
        <w:ind w:firstLine="709" w:right="0"/>
        <w:rPr/>
      </w:pPr>
      <w:r>
        <w:rPr>
          <w:sz w:val="28"/>
          <w:szCs w:val="28"/>
        </w:rPr>
        <w:t>Аттестация по итогам производственной практики проводится на основании результатов ее прохождения, подтверждаемых документами соответствующих организаций.</w:t>
      </w:r>
    </w:p>
    <w:p>
      <w:pPr>
        <w:pStyle w:val="BodyTextIndent"/>
        <w:spacing w:lineRule="auto" w:line="276"/>
        <w:ind w:firstLine="709" w:right="0"/>
        <w:rPr/>
      </w:pPr>
      <w:r>
        <w:rPr>
          <w:sz w:val="28"/>
          <w:szCs w:val="28"/>
        </w:rPr>
        <w:t xml:space="preserve">Результаты прохождения практики </w:t>
      </w:r>
      <w:r>
        <w:rPr>
          <w:sz w:val="28"/>
          <w:szCs w:val="28"/>
          <w:lang w:val="ru-RU"/>
        </w:rPr>
        <w:t>предоставляются</w:t>
      </w:r>
      <w:r>
        <w:rPr>
          <w:color w:val="000000"/>
          <w:spacing w:val="-2"/>
          <w:sz w:val="28"/>
          <w:szCs w:val="28"/>
        </w:rPr>
        <w:t xml:space="preserve"> обучающимися</w:t>
      </w:r>
      <w:r>
        <w:rPr>
          <w:sz w:val="28"/>
          <w:szCs w:val="28"/>
        </w:rPr>
        <w:t xml:space="preserve"> в </w:t>
      </w:r>
      <w:r>
        <w:rPr>
          <w:sz w:val="28"/>
          <w:szCs w:val="28"/>
          <w:lang w:val="ru-RU"/>
        </w:rPr>
        <w:t xml:space="preserve">свой </w:t>
      </w:r>
      <w:r>
        <w:rPr>
          <w:sz w:val="28"/>
          <w:szCs w:val="28"/>
        </w:rPr>
        <w:t xml:space="preserve">филиал </w:t>
      </w:r>
      <w:r>
        <w:rPr>
          <w:sz w:val="28"/>
          <w:szCs w:val="28"/>
          <w:lang w:val="ru-RU"/>
        </w:rPr>
        <w:t>Прив</w:t>
      </w:r>
      <w:r>
        <w:rPr>
          <w:sz w:val="28"/>
          <w:szCs w:val="28"/>
        </w:rPr>
        <w:t xml:space="preserve">ГУПС и учитываются при прохождении государственной итоговой аттестации. После окончания практики </w:t>
      </w:r>
      <w:r>
        <w:rPr>
          <w:color w:val="000000"/>
          <w:spacing w:val="-2"/>
          <w:sz w:val="28"/>
          <w:szCs w:val="28"/>
        </w:rPr>
        <w:t>обучающиеся</w:t>
      </w:r>
      <w:r>
        <w:rPr>
          <w:sz w:val="28"/>
          <w:szCs w:val="28"/>
        </w:rPr>
        <w:t xml:space="preserve"> сдают отчеты в трехдневный срок – руководителю практики от филиала.</w:t>
      </w:r>
    </w:p>
    <w:p>
      <w:pPr>
        <w:sectPr>
          <w:type w:val="nextPage"/>
          <w:pgSz w:w="11906" w:h="16838"/>
          <w:pgMar w:left="1134" w:right="567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BodyTextIndent"/>
        <w:spacing w:lineRule="auto" w:line="276"/>
        <w:ind w:firstLine="709" w:right="0"/>
        <w:rPr>
          <w:sz w:val="28"/>
          <w:szCs w:val="28"/>
        </w:rPr>
      </w:pPr>
      <w:r>
        <w:rPr>
          <w:sz w:val="28"/>
          <w:szCs w:val="28"/>
        </w:rPr>
        <w:t>Защита отчетов по практике осуществляется публично, в присутствии учебной группы с использованием мультимедийной техники и демонстрационных плакатов, схем и т.д.</w:t>
      </w:r>
    </w:p>
    <w:p>
      <w:pPr>
        <w:pStyle w:val="Normal"/>
        <w:tabs>
          <w:tab w:val="clear" w:pos="708"/>
          <w:tab w:val="right" w:pos="8505" w:leader="underscore"/>
        </w:tabs>
        <w:spacing w:lineRule="auto" w:line="276"/>
        <w:ind w:firstLine="709" w:right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5. Контроль деятельности обучающегося</w:t>
      </w:r>
    </w:p>
    <w:p>
      <w:pPr>
        <w:pStyle w:val="Normal"/>
        <w:tabs>
          <w:tab w:val="clear" w:pos="708"/>
          <w:tab w:val="right" w:pos="8505" w:leader="underscore"/>
        </w:tabs>
        <w:spacing w:lineRule="auto" w:line="276"/>
        <w:ind w:firstLine="709" w:right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</w:p>
    <w:p>
      <w:pPr>
        <w:pStyle w:val="Normal"/>
        <w:spacing w:lineRule="auto" w:line="276"/>
        <w:ind w:firstLine="709" w:right="0"/>
        <w:jc w:val="both"/>
        <w:rPr/>
      </w:pPr>
      <w:r>
        <w:rPr>
          <w:sz w:val="28"/>
          <w:szCs w:val="28"/>
        </w:rPr>
        <w:t xml:space="preserve">Контроль деятельности </w:t>
      </w:r>
      <w:r>
        <w:rPr>
          <w:color w:val="000000"/>
          <w:spacing w:val="-2"/>
          <w:sz w:val="28"/>
          <w:szCs w:val="28"/>
        </w:rPr>
        <w:t>обучающегося</w:t>
      </w:r>
      <w:r>
        <w:rPr>
          <w:sz w:val="28"/>
          <w:szCs w:val="28"/>
        </w:rPr>
        <w:t xml:space="preserve"> во время прохождения производственной практики несет руководитель практики от филиала. </w:t>
      </w:r>
    </w:p>
    <w:p>
      <w:pPr>
        <w:pStyle w:val="Normal"/>
        <w:spacing w:lineRule="auto" w:line="276"/>
        <w:ind w:firstLine="709" w:right="0"/>
        <w:jc w:val="both"/>
        <w:rPr/>
      </w:pPr>
      <w:r>
        <w:rPr>
          <w:sz w:val="28"/>
          <w:szCs w:val="28"/>
        </w:rPr>
        <w:t>Руководитель практики контролируют реализацию программы и условия проведения практики организациями, в том числе: требования охраны труда, безопасности жизнедеятельности и пожарной безопасности в соответствии с требованиями охраны труда и техники безопасности в организации правилами и нормами внутреннего трудового распорядка.</w:t>
      </w:r>
    </w:p>
    <w:p>
      <w:pPr>
        <w:pStyle w:val="Normal"/>
        <w:spacing w:lineRule="auto" w:line="276"/>
        <w:ind w:firstLine="709" w:right="0"/>
        <w:jc w:val="both"/>
        <w:rPr/>
      </w:pPr>
      <w:r>
        <w:rPr>
          <w:sz w:val="28"/>
          <w:szCs w:val="28"/>
        </w:rPr>
        <w:t>Руководитель практики контролирует оформление нормативной документации, необходимой для выполнения заданий, а также выполнения программы практики, индивидуальных заданий, условий договора; проводит совместно с организациями процедуру оценки общих и профессиональных компетенций обучающихся, освоенных ими в ходе прохождения практики</w:t>
      </w:r>
    </w:p>
    <w:p>
      <w:pPr>
        <w:pStyle w:val="Normal"/>
        <w:shd w:fill="FFFFFF" w:val="clear"/>
        <w:spacing w:lineRule="auto" w:line="276"/>
        <w:ind w:firstLine="709" w:right="1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На протяжении всего периода </w:t>
      </w:r>
      <w:r>
        <w:rPr>
          <w:sz w:val="28"/>
          <w:szCs w:val="28"/>
        </w:rPr>
        <w:t>производственной практики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обучающийся</w:t>
      </w:r>
      <w:r>
        <w:rPr>
          <w:color w:val="000000"/>
          <w:sz w:val="28"/>
          <w:szCs w:val="28"/>
        </w:rPr>
        <w:t xml:space="preserve"> обязан составлять дневник – </w:t>
      </w:r>
      <w:r>
        <w:rPr>
          <w:color w:val="000000"/>
          <w:spacing w:val="-1"/>
          <w:sz w:val="28"/>
          <w:szCs w:val="28"/>
        </w:rPr>
        <w:t>отчет.</w:t>
      </w:r>
    </w:p>
    <w:p>
      <w:pPr>
        <w:pStyle w:val="Normal"/>
        <w:shd w:fill="FFFFFF" w:val="clear"/>
        <w:spacing w:lineRule="auto" w:line="276"/>
        <w:ind w:firstLine="709" w:right="10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В процессе прохождения </w:t>
      </w:r>
      <w:r>
        <w:rPr>
          <w:sz w:val="28"/>
          <w:szCs w:val="28"/>
        </w:rPr>
        <w:t>производственной практики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и составления дневника-отчета </w:t>
      </w:r>
      <w:r>
        <w:rPr>
          <w:color w:val="000000"/>
          <w:spacing w:val="-2"/>
          <w:sz w:val="28"/>
          <w:szCs w:val="28"/>
        </w:rPr>
        <w:t>обучающийся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 xml:space="preserve">должен критически подойти к материалам, собранным на </w:t>
      </w:r>
      <w:r>
        <w:rPr>
          <w:color w:val="000000"/>
          <w:spacing w:val="6"/>
          <w:sz w:val="28"/>
          <w:szCs w:val="28"/>
        </w:rPr>
        <w:t>дистанции СЦБ</w:t>
      </w:r>
      <w:r>
        <w:rPr>
          <w:color w:val="000000"/>
          <w:spacing w:val="-3"/>
          <w:sz w:val="28"/>
          <w:szCs w:val="28"/>
        </w:rPr>
        <w:t xml:space="preserve">, дать </w:t>
      </w:r>
      <w:r>
        <w:rPr>
          <w:color w:val="000000"/>
          <w:sz w:val="28"/>
          <w:szCs w:val="28"/>
        </w:rPr>
        <w:t>анализ организации труда, действующих технологических процессов, технико-</w:t>
      </w:r>
      <w:r>
        <w:rPr>
          <w:color w:val="000000"/>
          <w:spacing w:val="-1"/>
          <w:sz w:val="28"/>
          <w:szCs w:val="28"/>
        </w:rPr>
        <w:t>экономических показателей работы бригады, участка.</w:t>
      </w:r>
    </w:p>
    <w:p>
      <w:pPr>
        <w:pStyle w:val="Normal"/>
        <w:shd w:fill="FFFFFF" w:val="clear"/>
        <w:spacing w:lineRule="auto" w:line="276"/>
        <w:ind w:firstLine="709" w:right="0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К дневнику-отчету прилагаются необходимые графики, схемы, рисунки и т.п.</w:t>
      </w:r>
    </w:p>
    <w:p>
      <w:pPr>
        <w:pStyle w:val="Normal"/>
        <w:shd w:fill="FFFFFF" w:val="clear"/>
        <w:spacing w:lineRule="auto" w:line="276"/>
        <w:ind w:firstLine="709" w:righ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Оформленный дневник-отчет просматривает руководитель практики от </w:t>
      </w:r>
      <w:r>
        <w:rPr>
          <w:color w:val="000000"/>
          <w:spacing w:val="6"/>
          <w:sz w:val="28"/>
          <w:szCs w:val="28"/>
        </w:rPr>
        <w:t xml:space="preserve">производства, осуществляющий общее руководство практикантами. Он дает </w:t>
      </w:r>
      <w:r>
        <w:rPr>
          <w:color w:val="000000"/>
          <w:spacing w:val="-1"/>
          <w:sz w:val="28"/>
          <w:szCs w:val="28"/>
        </w:rPr>
        <w:t xml:space="preserve">подробный отзыв-заключение о производственной работе </w:t>
      </w:r>
      <w:r>
        <w:rPr>
          <w:color w:val="000000"/>
          <w:spacing w:val="-2"/>
          <w:sz w:val="28"/>
          <w:szCs w:val="28"/>
        </w:rPr>
        <w:t>обучающегося</w:t>
      </w:r>
      <w:r>
        <w:rPr>
          <w:color w:val="000000"/>
          <w:spacing w:val="-1"/>
          <w:sz w:val="28"/>
          <w:szCs w:val="28"/>
        </w:rPr>
        <w:t xml:space="preserve">, о проявленной </w:t>
      </w:r>
      <w:r>
        <w:rPr>
          <w:color w:val="000000"/>
          <w:spacing w:val="4"/>
          <w:sz w:val="28"/>
          <w:szCs w:val="28"/>
        </w:rPr>
        <w:t xml:space="preserve">самостоятельности, активности, дисциплинированности, о соответствии его </w:t>
      </w:r>
      <w:r>
        <w:rPr>
          <w:color w:val="000000"/>
          <w:spacing w:val="-2"/>
          <w:sz w:val="28"/>
          <w:szCs w:val="28"/>
        </w:rPr>
        <w:t xml:space="preserve">теоретической подготовки и практических навыков предъявляемым к специалисту </w:t>
      </w:r>
      <w:r>
        <w:rPr>
          <w:color w:val="000000"/>
          <w:spacing w:val="-1"/>
          <w:sz w:val="28"/>
          <w:szCs w:val="28"/>
        </w:rPr>
        <w:t>требованиям, о полноте и качестве оформления отчета.</w:t>
      </w:r>
    </w:p>
    <w:p>
      <w:pPr>
        <w:pStyle w:val="Normal"/>
        <w:spacing w:lineRule="auto" w:line="276"/>
        <w:ind w:firstLine="709" w:right="0"/>
        <w:jc w:val="both"/>
        <w:rPr/>
      </w:pPr>
      <w:r>
        <w:rPr>
          <w:sz w:val="28"/>
          <w:szCs w:val="28"/>
        </w:rPr>
        <w:t xml:space="preserve">Практика завершается оценкой и/или зачетом общих и профессиональных компетенций, сформированных обучающимся во время практики. </w:t>
      </w:r>
    </w:p>
    <w:p>
      <w:pPr>
        <w:pStyle w:val="Normal"/>
        <w:spacing w:lineRule="auto" w:line="276"/>
        <w:ind w:firstLine="709" w:right="0"/>
        <w:jc w:val="both"/>
        <w:rPr/>
      </w:pPr>
      <w:r>
        <w:rPr>
          <w:sz w:val="28"/>
          <w:szCs w:val="28"/>
        </w:rPr>
        <w:t xml:space="preserve">Аттестация по итогам практики проводится с учетом или на основании результатов, подтверждаемых документами соответствующих организаций (аттестационные листы, рабочие графики, оценки выполнения индивидуальных заданий каждым обучающимся). Оценки сформированных обучающимися общих и профессиональных компетенций выставляет преподаватель, ведущий производственную практику и/или групповой руководитель практики по профилю специальности на основании результатов, подтверждаемых документами соответствующих организаций. </w:t>
      </w:r>
    </w:p>
    <w:p>
      <w:pPr>
        <w:pStyle w:val="Normal"/>
        <w:spacing w:lineRule="auto" w:line="276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Normal"/>
        <w:tabs>
          <w:tab w:val="clear" w:pos="708"/>
          <w:tab w:val="right" w:pos="8505" w:leader="underscore"/>
        </w:tabs>
        <w:spacing w:lineRule="auto" w:line="276"/>
        <w:ind w:firstLine="709" w:right="0"/>
        <w:jc w:val="center"/>
        <w:rPr>
          <w:b/>
          <w:bCs/>
          <w:iCs/>
          <w:caps/>
          <w:sz w:val="28"/>
          <w:szCs w:val="28"/>
        </w:rPr>
      </w:pPr>
      <w:r>
        <w:rPr>
          <w:b/>
          <w:bCs/>
          <w:iCs/>
          <w:caps/>
          <w:sz w:val="28"/>
          <w:szCs w:val="28"/>
        </w:rPr>
      </w:r>
    </w:p>
    <w:p>
      <w:pPr>
        <w:pStyle w:val="Normal"/>
        <w:tabs>
          <w:tab w:val="clear" w:pos="708"/>
          <w:tab w:val="right" w:pos="8505" w:leader="underscore"/>
        </w:tabs>
        <w:spacing w:lineRule="auto" w:line="276"/>
        <w:ind w:firstLine="709" w:right="0"/>
        <w:jc w:val="center"/>
        <w:rPr/>
      </w:pPr>
      <w:r>
        <w:rPr>
          <w:b/>
          <w:bCs/>
          <w:iCs/>
          <w:caps/>
          <w:sz w:val="28"/>
          <w:szCs w:val="28"/>
        </w:rPr>
        <w:t xml:space="preserve">6. Учебно-методическое и информационное обеспечение </w:t>
      </w:r>
      <w:r>
        <w:rPr>
          <w:b/>
          <w:caps/>
          <w:sz w:val="28"/>
          <w:szCs w:val="28"/>
        </w:rPr>
        <w:t>производственной практики</w:t>
      </w:r>
      <w:r>
        <w:rPr>
          <w:b/>
          <w:iCs/>
          <w:caps/>
          <w:sz w:val="28"/>
          <w:szCs w:val="28"/>
        </w:rPr>
        <w:t>:</w:t>
      </w:r>
    </w:p>
    <w:p>
      <w:pPr>
        <w:pStyle w:val="Normal"/>
        <w:tabs>
          <w:tab w:val="clear" w:pos="708"/>
          <w:tab w:val="left" w:pos="993" w:leader="none"/>
          <w:tab w:val="right" w:pos="8505" w:leader="underscore"/>
        </w:tabs>
        <w:spacing w:lineRule="auto" w:line="276"/>
        <w:ind w:firstLine="709" w:right="0"/>
        <w:rPr>
          <w:b/>
          <w:iCs/>
          <w:caps/>
          <w:sz w:val="28"/>
          <w:szCs w:val="28"/>
        </w:rPr>
      </w:pPr>
      <w:r>
        <w:rPr>
          <w:b/>
          <w:iCs/>
          <w:caps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709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autoSpaceDE w:val="false"/>
        <w:ind w:firstLine="709" w:righ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 рекомендуемых учебных изданий, дополнительной литературы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851" w:right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851" w:righ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Основная литература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851" w:right="0"/>
        <w:jc w:val="both"/>
        <w:rPr>
          <w:sz w:val="28"/>
          <w:szCs w:val="28"/>
        </w:rPr>
      </w:pPr>
      <w:r>
        <w:rPr>
          <w:sz w:val="28"/>
          <w:szCs w:val="28"/>
        </w:rPr>
        <w:t>1.Войнов С.А.  Построение и эксплуатация станционных, перегонных, микропроцессорных и диагностических систем железнодорожной автоматики: учеб. пособие. — М.: ФГБУ ДПО «Учебно-методический центр по образованию на железнодорожном транспорте», 2019. — 108 с. -ISBN:</w:t>
        <w:tab/>
        <w:t>978-5-907055-42-1 —Текст: электронный // Электронно-библиотечная система УМЦ ЖДТ: [сайт]. — URL: http://umczdt.ru/books/44/230312.  —  Режим доступа: ЭБ «УМЦ ЖДТ», по паролю</w:t>
      </w:r>
    </w:p>
    <w:p>
      <w:pPr>
        <w:pStyle w:val="Normal"/>
        <w:shd w:fill="FFFFFF" w:val="clear"/>
        <w:autoSpaceDE w:val="fals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2. Курченко А.В. Теоретические основы построения и эксплуатации микропроцессорных и диагностических систем железнодорожной автоматики: учебное пособие — Москва: ФГБУ ДПО «Учебно-методический центр по образованию на железнодорожном транспорте», 2021. — 176 с. — ISBN 978-5-907206-62-5. — Текст: электронный // УМЦ ЖДТ: электронная библиотека. — URL: http://umczdt.ru/books/44/251710/.  Режим доступа: ЭБ «УМЦ ЖДТ», по паролю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851" w:righ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Дополнительная литература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851" w:right="0"/>
        <w:jc w:val="both"/>
        <w:rPr>
          <w:sz w:val="28"/>
          <w:szCs w:val="28"/>
        </w:rPr>
      </w:pPr>
      <w:r>
        <w:rPr>
          <w:sz w:val="28"/>
          <w:szCs w:val="28"/>
        </w:rPr>
        <w:t>1.Епифанова Е.П. Автоматика, телемеханика и связь на железнодорожном транспорте: учебное пособие / Е. П. Епифанова, А. С. Петрова, А. С. Яковлева, Г. В. Колодезная. — Хабаровск : ДвГУПС, 2021. — 159 с. — Текст : электронный // УМЦ ЖДТ : электронная библиотека. — URL: https://umczdt.ru/books/1022/265011/—  Режим доступа: ЭБ «УМЦ ЖДТ», по паролю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851" w:right="0"/>
        <w:jc w:val="both"/>
        <w:rPr>
          <w:sz w:val="28"/>
          <w:szCs w:val="28"/>
        </w:rPr>
      </w:pPr>
      <w:r>
        <w:rPr>
          <w:sz w:val="28"/>
          <w:szCs w:val="28"/>
        </w:rPr>
        <w:t>2.Корниенко К.И. Основы железнодорожной автоматики, телемеханики, связи и автоматизации транспортных процессов: практикум / К. И. Корниенко. — Новосибирск : СГУПС, 2020. — 52 с. — 978-5-00148-169-0. — Текст: электронный // УМЦ ЖДТ: электронная библиотека. — URL: https://umczdt.ru/books/1308/262293/.—  Режим доступа: ЭБ «УМЦ ЖДТ», по паролю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851" w:right="0"/>
        <w:jc w:val="both"/>
        <w:rPr>
          <w:sz w:val="28"/>
          <w:szCs w:val="28"/>
        </w:rPr>
      </w:pPr>
      <w:r>
        <w:rPr>
          <w:sz w:val="28"/>
          <w:szCs w:val="28"/>
        </w:rPr>
        <w:t>3. Левченко В.А. Автоматика на железнодорожном транспорте. Часть 1 : учебное пособие / В. А. Левченко, О. С. Михальская. — Москва : УМЦ ЖДТ, 2023. — 112 с. — 978-5-907695-02-3. — Текст : электронный // УМЦ ЖДТ : электронная библиотека. — URL: https://umczdt.ru/books/1196/280430//.—  Режим доступа: ЭБ «УМЦ ЖДТ», по паролю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851" w:right="0"/>
        <w:jc w:val="both"/>
        <w:rPr>
          <w:sz w:val="28"/>
          <w:szCs w:val="28"/>
        </w:rPr>
      </w:pPr>
      <w:r>
        <w:rPr>
          <w:sz w:val="28"/>
          <w:szCs w:val="28"/>
        </w:rPr>
        <w:t>4.Соколов М.М. Основы железнодорожной автоматики и телемеханики. Часть 1: учебник / М. М. Соколов. — Омск: ОмГУПС, 2020. — 79 с. — 978-5-949-41258-9 . — Текст : электронный // УМЦ ЖДТ : электронная библиотека. — URL: https://umczdt.ru/books/1212/252982/.—  Режим доступа: ЭБ «УМЦ ЖДТ», по паролю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851" w:right="0"/>
        <w:jc w:val="both"/>
        <w:rPr>
          <w:sz w:val="28"/>
          <w:szCs w:val="28"/>
        </w:rPr>
      </w:pPr>
      <w:r>
        <w:rPr>
          <w:sz w:val="28"/>
          <w:szCs w:val="28"/>
        </w:rPr>
        <w:t>5.Соколов М.М. Основы железнодорожной автоматики и телемеханики. Часть 2: учебное пособие / М. М. Соколов. — Омск: ОмГУПС, 2021. — 79 с. — 978-5-949-41273-2. — Текст: электронный // УМЦ ЖДТ: электронная библиотека. — URL: https://umczdt.ru/books/1008/265167/.—  Режим доступа: ЭБ «УМЦ ЖДТ», по паролю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851" w:right="0"/>
        <w:jc w:val="both"/>
        <w:rPr>
          <w:sz w:val="28"/>
          <w:szCs w:val="28"/>
        </w:rPr>
      </w:pPr>
      <w:r>
        <w:rPr>
          <w:sz w:val="28"/>
          <w:szCs w:val="28"/>
        </w:rPr>
        <w:t>6.Шалягин Д.В. Автоматика, телемеханика и связь на железнодорожном транспорте. В трех частях. Часть 3: учебное пособие / Д. В. Шалягин, А. А. Волков, В. А. Кузюков, М. С. Морозов. — Москва: ФГБУ ДПО «Учебно методический центр по образованию на железнодорожном транспорте», 2020. — 240 с. — 978-5-907206-33-5. — Текст: электронный // УМЦ ЖДТ: электронная библиотека. — URL: https://umczdt.ru/books/1201/242228/—  Режим доступа: ЭБ «УМЦ ЖДТ», по паролю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 w:right="0"/>
        <w:jc w:val="both"/>
        <w:rPr>
          <w:bCs/>
          <w:kern w:val="2"/>
          <w:sz w:val="40"/>
          <w:szCs w:val="28"/>
        </w:rPr>
      </w:pPr>
      <w:r>
        <w:rPr>
          <w:sz w:val="28"/>
          <w:szCs w:val="28"/>
        </w:rPr>
        <w:t>7.Щиголев С. А. Системы железнодорожной автоматики со счетчиками осей подвижного состава: учебное пособие / С. А. Щиголев. — Екатеринбург : УрГУПС, 2021. — 471, [1] с. — Текст : электронный // УМЦ ЖДТ : электронная библиотека. — URL: http://umczdt.ru/books/1306/262069/.— Режим доступа: ЭБС «УМЦ ЖДТ», по паролю</w:t>
      </w:r>
    </w:p>
    <w:p>
      <w:pPr>
        <w:pStyle w:val="Normal"/>
        <w:shd w:fill="FFFFFF" w:val="clear"/>
        <w:autoSpaceDE w:val="false"/>
        <w:ind w:firstLine="709" w:right="0"/>
        <w:jc w:val="both"/>
        <w:rPr>
          <w:sz w:val="28"/>
        </w:rPr>
      </w:pPr>
      <w:r>
        <w:rPr>
          <w:sz w:val="28"/>
        </w:rPr>
        <w:t>8.Ефанов Д. В. Микропроцессорная система диспетчерского контроля устройств железнодорожной автоматики и телемеханики / Д. В. Ефанов, Г. В. Осадчий. — 3-е изд., стер. — Санкт-Петербург: Лань, 2023. — 180 с. — ISBN 978-5-507-46132-5. — Текст : электронный // Лань: электронно-библиотечная система. — URL: https://e.lanbook.com/book/298508. —  Режим доступа: ЭБС «Лань», по паролю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Cs/>
          <w:kern w:val="2"/>
          <w:sz w:val="28"/>
          <w:szCs w:val="28"/>
        </w:rPr>
      </w:pPr>
      <w:r>
        <w:rPr>
          <w:bCs/>
          <w:kern w:val="2"/>
          <w:sz w:val="28"/>
          <w:szCs w:val="28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851" w:right="0"/>
        <w:rPr>
          <w:bCs/>
          <w:kern w:val="2"/>
          <w:sz w:val="28"/>
          <w:szCs w:val="28"/>
        </w:rPr>
      </w:pPr>
      <w:r>
        <w:rPr>
          <w:bCs/>
          <w:kern w:val="2"/>
          <w:sz w:val="28"/>
          <w:szCs w:val="28"/>
        </w:rPr>
        <w:t>Электронные издания (электронные ресурсы и интернет - ресурсы)</w:t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0" w:leader="none"/>
          <w:tab w:val="left" w:pos="993" w:leader="none"/>
          <w:tab w:val="left" w:pos="1276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before="0" w:after="0"/>
        <w:ind w:firstLine="709" w:left="0" w:right="0"/>
        <w:contextualSpacing/>
        <w:jc w:val="both"/>
        <w:rPr>
          <w:sz w:val="28"/>
          <w:szCs w:val="28"/>
          <w:lang w:eastAsia="en-US"/>
        </w:rPr>
      </w:pPr>
      <w:r>
        <w:rPr>
          <w:iCs/>
          <w:sz w:val="28"/>
          <w:szCs w:val="28"/>
          <w:lang w:eastAsia="en-US"/>
        </w:rPr>
        <w:t>Транспорт России: еженедельная газета: Форма доступа</w:t>
      </w:r>
      <w:r>
        <w:rPr>
          <w:sz w:val="28"/>
          <w:szCs w:val="28"/>
          <w:lang w:eastAsia="en-US"/>
        </w:rPr>
        <w:t xml:space="preserve"> </w:t>
      </w:r>
      <w:hyperlink r:id="rId2">
        <w:r>
          <w:rPr>
            <w:rStyle w:val="Hyperlink"/>
            <w:color w:val="0000FF"/>
            <w:sz w:val="28"/>
            <w:szCs w:val="28"/>
            <w:u w:val="single"/>
            <w:lang w:eastAsia="en-US"/>
          </w:rPr>
          <w:t>http://www.transportrussia.ru</w:t>
        </w:r>
      </w:hyperlink>
      <w:r>
        <w:rPr>
          <w:sz w:val="28"/>
          <w:szCs w:val="28"/>
          <w:lang w:eastAsia="en-US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0" w:leader="none"/>
          <w:tab w:val="left" w:pos="993" w:leader="none"/>
          <w:tab w:val="left" w:pos="1276" w:leader="none"/>
        </w:tabs>
        <w:suppressAutoHyphens w:val="true"/>
        <w:ind w:firstLine="709" w:left="0" w:right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Железнодорожный транспорт: Форма доступа: </w:t>
      </w:r>
      <w:hyperlink r:id="rId3">
        <w:r>
          <w:rPr>
            <w:rStyle w:val="Hyperlink"/>
            <w:iCs/>
            <w:color w:val="0000FF"/>
            <w:sz w:val="28"/>
            <w:szCs w:val="28"/>
            <w:u w:val="single"/>
          </w:rPr>
          <w:t>http://www.zdt-magazine.ru/redact/redak.htm</w:t>
        </w:r>
      </w:hyperlink>
      <w:r>
        <w:rPr>
          <w:iCs/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0" w:leader="none"/>
          <w:tab w:val="left" w:pos="993" w:leader="none"/>
          <w:tab w:val="left" w:pos="1276" w:leader="none"/>
        </w:tabs>
        <w:suppressAutoHyphens w:val="true"/>
        <w:ind w:firstLine="709" w:left="0" w:right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>Гудок: Форма доступа</w:t>
      </w:r>
      <w:r>
        <w:rPr>
          <w:sz w:val="28"/>
          <w:szCs w:val="28"/>
        </w:rPr>
        <w:t xml:space="preserve"> </w:t>
      </w:r>
      <w:hyperlink r:id="rId4">
        <w:r>
          <w:rPr>
            <w:rStyle w:val="Hyperlink"/>
            <w:iCs/>
            <w:color w:val="0000FF"/>
            <w:sz w:val="28"/>
            <w:szCs w:val="28"/>
            <w:u w:val="single"/>
            <w:lang w:val="en-US"/>
          </w:rPr>
          <w:t>www</w:t>
        </w:r>
        <w:r>
          <w:rPr>
            <w:rStyle w:val="Hyperlink"/>
            <w:iCs/>
            <w:color w:val="0000FF"/>
            <w:sz w:val="28"/>
            <w:szCs w:val="28"/>
            <w:u w:val="single"/>
          </w:rPr>
          <w:t>.</w:t>
        </w:r>
        <w:r>
          <w:rPr>
            <w:rStyle w:val="Hyperlink"/>
            <w:iCs/>
            <w:color w:val="0000FF"/>
            <w:sz w:val="28"/>
            <w:szCs w:val="28"/>
            <w:u w:val="single"/>
            <w:lang w:val="en-US"/>
          </w:rPr>
          <w:t>onlinegazeta</w:t>
        </w:r>
        <w:r>
          <w:rPr>
            <w:rStyle w:val="Hyperlink"/>
            <w:iCs/>
            <w:color w:val="0000FF"/>
            <w:sz w:val="28"/>
            <w:szCs w:val="28"/>
            <w:u w:val="single"/>
          </w:rPr>
          <w:t>.</w:t>
        </w:r>
        <w:r>
          <w:rPr>
            <w:rStyle w:val="Hyperlink"/>
            <w:iCs/>
            <w:color w:val="0000FF"/>
            <w:sz w:val="28"/>
            <w:szCs w:val="28"/>
            <w:u w:val="single"/>
            <w:lang w:val="en-US"/>
          </w:rPr>
          <w:t>info</w:t>
        </w:r>
        <w:r>
          <w:rPr>
            <w:rStyle w:val="Hyperlink"/>
            <w:iCs/>
            <w:color w:val="0000FF"/>
            <w:sz w:val="28"/>
            <w:szCs w:val="28"/>
            <w:u w:val="single"/>
          </w:rPr>
          <w:t>/</w:t>
        </w:r>
        <w:r>
          <w:rPr>
            <w:rStyle w:val="Hyperlink"/>
            <w:iCs/>
            <w:color w:val="0000FF"/>
            <w:sz w:val="28"/>
            <w:szCs w:val="28"/>
            <w:u w:val="single"/>
            <w:lang w:val="en-US"/>
          </w:rPr>
          <w:t>gazeta</w:t>
        </w:r>
        <w:r>
          <w:rPr>
            <w:rStyle w:val="Hyperlink"/>
            <w:iCs/>
            <w:color w:val="0000FF"/>
            <w:sz w:val="28"/>
            <w:szCs w:val="28"/>
            <w:u w:val="single"/>
          </w:rPr>
          <w:t>_</w:t>
        </w:r>
        <w:r>
          <w:rPr>
            <w:rStyle w:val="Hyperlink"/>
            <w:iCs/>
            <w:color w:val="0000FF"/>
            <w:sz w:val="28"/>
            <w:szCs w:val="28"/>
            <w:u w:val="single"/>
            <w:lang w:val="en-US"/>
          </w:rPr>
          <w:t>goodok</w:t>
        </w:r>
        <w:r>
          <w:rPr>
            <w:rStyle w:val="Hyperlink"/>
            <w:iCs/>
            <w:color w:val="0000FF"/>
            <w:sz w:val="28"/>
            <w:szCs w:val="28"/>
            <w:u w:val="single"/>
          </w:rPr>
          <w:t>.</w:t>
        </w:r>
        <w:r>
          <w:rPr>
            <w:rStyle w:val="Hyperlink"/>
            <w:iCs/>
            <w:color w:val="0000FF"/>
            <w:sz w:val="28"/>
            <w:szCs w:val="28"/>
            <w:u w:val="single"/>
            <w:lang w:val="en-US"/>
          </w:rPr>
          <w:t>htm</w:t>
        </w:r>
      </w:hyperlink>
      <w:r>
        <w:rPr>
          <w:iCs/>
          <w:sz w:val="28"/>
          <w:szCs w:val="28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0" w:leader="none"/>
          <w:tab w:val="left" w:pos="993" w:leader="none"/>
          <w:tab w:val="left" w:pos="1276" w:leader="none"/>
        </w:tabs>
        <w:suppressAutoHyphens w:val="true"/>
        <w:ind w:firstLine="709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Сайт ОАО «РЖД» </w:t>
      </w:r>
      <w:hyperlink r:id="rId5">
        <w:r>
          <w:rPr>
            <w:rStyle w:val="Hyperlink"/>
            <w:bCs/>
            <w:color w:val="0000FF"/>
            <w:sz w:val="28"/>
            <w:szCs w:val="28"/>
            <w:u w:val="single"/>
            <w:lang w:val="en-US"/>
          </w:rPr>
          <w:t>www</w:t>
        </w:r>
        <w:r>
          <w:rPr>
            <w:rStyle w:val="Hyperlink"/>
            <w:bCs/>
            <w:color w:val="0000FF"/>
            <w:sz w:val="28"/>
            <w:szCs w:val="28"/>
            <w:u w:val="single"/>
          </w:rPr>
          <w:t>.rzd.ru/</w:t>
        </w:r>
      </w:hyperlink>
      <w:r>
        <w:rPr>
          <w:sz w:val="28"/>
          <w:szCs w:val="28"/>
        </w:rPr>
        <w:t xml:space="preserve">  </w:t>
      </w:r>
    </w:p>
    <w:p>
      <w:pPr>
        <w:pStyle w:val="Normal"/>
        <w:tabs>
          <w:tab w:val="clear" w:pos="708"/>
          <w:tab w:val="left" w:pos="0" w:leader="none"/>
          <w:tab w:val="left" w:pos="993" w:leader="none"/>
          <w:tab w:val="left" w:pos="1276" w:leader="none"/>
        </w:tabs>
        <w:suppressAutoHyphens w:val="true"/>
        <w:ind w:firstLine="709" w:right="0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</w:p>
    <w:p>
      <w:pPr>
        <w:pStyle w:val="Style14"/>
        <w:keepNext w:val="true"/>
        <w:numPr>
          <w:ilvl w:val="0"/>
          <w:numId w:val="0"/>
        </w:numPr>
        <w:tabs>
          <w:tab w:val="clear" w:pos="708"/>
          <w:tab w:val="left" w:pos="0" w:leader="none"/>
          <w:tab w:val="left" w:pos="993" w:leader="none"/>
        </w:tabs>
        <w:ind w:firstLine="709" w:left="0" w:right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Электронно-библиотечная система:</w:t>
      </w:r>
    </w:p>
    <w:p>
      <w:pPr>
        <w:pStyle w:val="Style14"/>
        <w:keepNext w:val="true"/>
        <w:numPr>
          <w:ilvl w:val="0"/>
          <w:numId w:val="0"/>
        </w:numPr>
        <w:tabs>
          <w:tab w:val="clear" w:pos="708"/>
          <w:tab w:val="left" w:pos="0" w:leader="none"/>
          <w:tab w:val="left" w:pos="993" w:leader="none"/>
        </w:tabs>
        <w:ind w:firstLine="709" w:left="0" w:right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 Электронная информационно-образовательная среда ПривГУПС https://lms.samgups.ru/</w:t>
      </w:r>
    </w:p>
    <w:p>
      <w:pPr>
        <w:pStyle w:val="Style14"/>
        <w:keepNext w:val="true"/>
        <w:numPr>
          <w:ilvl w:val="0"/>
          <w:numId w:val="0"/>
        </w:numPr>
        <w:tabs>
          <w:tab w:val="clear" w:pos="708"/>
          <w:tab w:val="left" w:pos="0" w:leader="none"/>
          <w:tab w:val="left" w:pos="993" w:leader="none"/>
        </w:tabs>
        <w:ind w:firstLine="709" w:left="0" w:right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 Электронная библиотечная система «Лань» http://e.lanbook.com/.</w:t>
      </w:r>
    </w:p>
    <w:p>
      <w:pPr>
        <w:pStyle w:val="Style14"/>
        <w:keepNext w:val="true"/>
        <w:numPr>
          <w:ilvl w:val="0"/>
          <w:numId w:val="0"/>
        </w:numPr>
        <w:tabs>
          <w:tab w:val="clear" w:pos="708"/>
          <w:tab w:val="left" w:pos="0" w:leader="none"/>
          <w:tab w:val="left" w:pos="993" w:leader="none"/>
        </w:tabs>
        <w:ind w:firstLine="709" w:left="0" w:right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3. Электронная библиотека Учебно-методического центра по образованию на железнодорожном транспорте (ЭБ УМЦ ЖДТ) http://umczdt.ru/books/.</w:t>
      </w:r>
    </w:p>
    <w:p>
      <w:pPr>
        <w:pStyle w:val="Style14"/>
        <w:keepNext w:val="true"/>
        <w:numPr>
          <w:ilvl w:val="0"/>
          <w:numId w:val="0"/>
        </w:numPr>
        <w:tabs>
          <w:tab w:val="clear" w:pos="708"/>
          <w:tab w:val="left" w:pos="0" w:leader="none"/>
          <w:tab w:val="left" w:pos="993" w:leader="none"/>
        </w:tabs>
        <w:ind w:firstLine="709" w:left="0" w:right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4. Электронная библиотечная система BOOK.RU https://www.book.ru/.</w:t>
      </w:r>
    </w:p>
    <w:p>
      <w:pPr>
        <w:pStyle w:val="Style14"/>
        <w:keepNext w:val="true"/>
        <w:numPr>
          <w:ilvl w:val="0"/>
          <w:numId w:val="0"/>
        </w:numPr>
        <w:tabs>
          <w:tab w:val="clear" w:pos="708"/>
          <w:tab w:val="left" w:pos="0" w:leader="none"/>
          <w:tab w:val="left" w:pos="993" w:leader="none"/>
        </w:tabs>
        <w:ind w:firstLine="709" w:left="0" w:right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5. Электронная библиотечная система «IPRbooks» </w:t>
      </w:r>
      <w:hyperlink r:id="rId6">
        <w:r>
          <w:rPr>
            <w:rStyle w:val="Hyperlink"/>
            <w:sz w:val="28"/>
            <w:szCs w:val="28"/>
          </w:rPr>
          <w:t>https://www.iprbookshop.ru/</w:t>
        </w:r>
      </w:hyperlink>
      <w:r>
        <w:rPr>
          <w:sz w:val="28"/>
          <w:szCs w:val="28"/>
        </w:rPr>
        <w:t>.</w:t>
      </w:r>
    </w:p>
    <w:p>
      <w:pPr>
        <w:pStyle w:val="Style14"/>
        <w:keepNext w:val="true"/>
        <w:numPr>
          <w:ilvl w:val="0"/>
          <w:numId w:val="0"/>
        </w:numPr>
        <w:tabs>
          <w:tab w:val="clear" w:pos="708"/>
          <w:tab w:val="left" w:pos="0" w:leader="none"/>
          <w:tab w:val="left" w:pos="993" w:leader="none"/>
        </w:tabs>
        <w:ind w:firstLine="709" w:left="0" w:right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4"/>
        <w:keepNext w:val="true"/>
        <w:numPr>
          <w:ilvl w:val="0"/>
          <w:numId w:val="0"/>
        </w:numPr>
        <w:tabs>
          <w:tab w:val="clear" w:pos="708"/>
          <w:tab w:val="left" w:pos="0" w:leader="none"/>
          <w:tab w:val="left" w:pos="993" w:leader="none"/>
        </w:tabs>
        <w:ind w:firstLine="709" w:left="0" w:right="0"/>
        <w:jc w:val="both"/>
        <w:outlineLvl w:val="1"/>
        <w:rPr/>
      </w:pPr>
      <w:bookmarkStart w:id="0" w:name="_Hlk197183259"/>
      <w:bookmarkEnd w:id="0"/>
      <w:r>
        <w:rPr/>
        <w:t xml:space="preserve">Лицензионное программное обеспечение: </w:t>
      </w:r>
    </w:p>
    <w:p>
      <w:pPr>
        <w:pStyle w:val="Style14"/>
        <w:keepNext w:val="true"/>
        <w:numPr>
          <w:ilvl w:val="0"/>
          <w:numId w:val="0"/>
        </w:numPr>
        <w:tabs>
          <w:tab w:val="clear" w:pos="708"/>
          <w:tab w:val="left" w:pos="0" w:leader="none"/>
          <w:tab w:val="left" w:pos="993" w:leader="none"/>
        </w:tabs>
        <w:ind w:firstLine="709" w:left="0" w:right="0"/>
        <w:jc w:val="both"/>
        <w:outlineLvl w:val="1"/>
        <w:rPr/>
      </w:pPr>
      <w:r>
        <w:rPr/>
        <w:t>1.</w:t>
        <w:tab/>
        <w:t>Windows 7 SP1;</w:t>
      </w:r>
    </w:p>
    <w:p>
      <w:pPr>
        <w:pStyle w:val="Style14"/>
        <w:keepNext w:val="true"/>
        <w:numPr>
          <w:ilvl w:val="0"/>
          <w:numId w:val="0"/>
        </w:numPr>
        <w:tabs>
          <w:tab w:val="clear" w:pos="708"/>
          <w:tab w:val="left" w:pos="0" w:leader="none"/>
          <w:tab w:val="left" w:pos="993" w:leader="none"/>
        </w:tabs>
        <w:ind w:firstLine="709" w:left="0" w:right="0"/>
        <w:jc w:val="both"/>
        <w:outlineLvl w:val="1"/>
        <w:rPr>
          <w:lang w:val="en-US"/>
        </w:rPr>
      </w:pPr>
      <w:r>
        <w:rPr>
          <w:lang w:val="en-US"/>
        </w:rPr>
        <w:t>2.</w:t>
        <w:tab/>
        <w:t>DsktrShool ALNG LicSAPk MVL;</w:t>
      </w:r>
    </w:p>
    <w:p>
      <w:pPr>
        <w:pStyle w:val="Style14"/>
        <w:keepNext w:val="true"/>
        <w:numPr>
          <w:ilvl w:val="0"/>
          <w:numId w:val="0"/>
        </w:numPr>
        <w:tabs>
          <w:tab w:val="clear" w:pos="708"/>
          <w:tab w:val="left" w:pos="0" w:leader="none"/>
          <w:tab w:val="left" w:pos="993" w:leader="none"/>
        </w:tabs>
        <w:ind w:firstLine="709" w:left="0" w:right="0"/>
        <w:jc w:val="both"/>
        <w:outlineLvl w:val="1"/>
        <w:rPr>
          <w:lang w:val="en-US"/>
        </w:rPr>
      </w:pPr>
      <w:r>
        <w:rPr>
          <w:lang w:val="en-US"/>
        </w:rPr>
        <w:t>3.</w:t>
        <w:tab/>
        <w:t>Dr.Web Desktop Security Suite.</w:t>
      </w:r>
    </w:p>
    <w:p>
      <w:pPr>
        <w:pStyle w:val="Style14"/>
        <w:keepNext w:val="true"/>
        <w:numPr>
          <w:ilvl w:val="0"/>
          <w:numId w:val="0"/>
        </w:numPr>
        <w:tabs>
          <w:tab w:val="clear" w:pos="708"/>
          <w:tab w:val="left" w:pos="0" w:leader="none"/>
          <w:tab w:val="left" w:pos="993" w:leader="none"/>
        </w:tabs>
        <w:ind w:firstLine="709" w:left="0" w:right="0"/>
        <w:jc w:val="both"/>
        <w:outlineLvl w:val="1"/>
        <w:rPr>
          <w:color w:val="000000"/>
          <w:lang w:val="en-US"/>
        </w:rPr>
      </w:pPr>
      <w:r>
        <w:rPr>
          <w:lang w:val="en-US"/>
        </w:rPr>
        <w:t>4. VisioPro ALNG LicSAPk MVL</w:t>
      </w:r>
      <w:r>
        <w:rPr>
          <w:color w:val="000000"/>
          <w:lang w:val="en-US"/>
        </w:rPr>
        <w:t xml:space="preserve"> </w:t>
      </w:r>
    </w:p>
    <w:p>
      <w:pPr>
        <w:sectPr>
          <w:type w:val="nextPage"/>
          <w:pgSz w:w="11906" w:h="16838"/>
          <w:pgMar w:left="1134" w:right="567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Style14"/>
        <w:keepNext w:val="true"/>
        <w:numPr>
          <w:ilvl w:val="0"/>
          <w:numId w:val="0"/>
        </w:numPr>
        <w:tabs>
          <w:tab w:val="clear" w:pos="708"/>
          <w:tab w:val="left" w:pos="0" w:leader="none"/>
          <w:tab w:val="left" w:pos="993" w:leader="none"/>
        </w:tabs>
        <w:ind w:firstLine="709" w:left="0" w:right="0"/>
        <w:jc w:val="both"/>
        <w:outlineLvl w:val="1"/>
        <w:rPr>
          <w:color w:val="000000"/>
          <w:lang w:val="en-US"/>
        </w:rPr>
      </w:pPr>
      <w:r>
        <w:rPr>
          <w:color w:val="000000"/>
          <w:lang w:val="en-US"/>
        </w:rPr>
        <w:t xml:space="preserve">5. </w:t>
      </w:r>
      <w:r>
        <w:rPr>
          <w:color w:val="000000"/>
        </w:rPr>
        <w:t>КОМПАС</w:t>
      </w:r>
      <w:r>
        <w:rPr>
          <w:color w:val="000000"/>
          <w:lang w:val="en-US"/>
        </w:rPr>
        <w:t>-3DV18</w:t>
      </w:r>
    </w:p>
    <w:p>
      <w:pPr>
        <w:pStyle w:val="Normal"/>
        <w:shd w:fill="FFFFFF" w:val="clear"/>
        <w:tabs>
          <w:tab w:val="clear" w:pos="708"/>
          <w:tab w:val="left" w:pos="1134" w:leader="none"/>
          <w:tab w:val="left" w:pos="9264" w:leader="underscore"/>
        </w:tabs>
        <w:ind w:firstLine="709" w:right="0"/>
        <w:jc w:val="both"/>
        <w:rPr>
          <w:color w:val="000000"/>
          <w:lang w:val="en-US"/>
        </w:rPr>
      </w:pPr>
      <w:r>
        <w:rPr>
          <w:color w:val="000000"/>
          <w:lang w:val="en-US"/>
        </w:rPr>
      </w:r>
      <w:bookmarkStart w:id="1" w:name="_Hlk197183259"/>
      <w:bookmarkStart w:id="2" w:name="_Hlk197183259"/>
      <w:bookmarkEnd w:id="2"/>
    </w:p>
    <w:p>
      <w:pPr>
        <w:pStyle w:val="Normal"/>
        <w:tabs>
          <w:tab w:val="clear" w:pos="708"/>
          <w:tab w:val="left" w:pos="1134" w:leader="none"/>
        </w:tabs>
        <w:spacing w:lineRule="auto" w:line="276"/>
        <w:ind w:firstLine="709" w:right="0"/>
        <w:jc w:val="center"/>
        <w:rPr/>
      </w:pPr>
      <w:r>
        <w:rPr>
          <w:b/>
          <w:caps/>
          <w:sz w:val="28"/>
          <w:szCs w:val="28"/>
        </w:rPr>
        <w:t>7.  Материально-техническое обеспечение производственной практики</w:t>
      </w:r>
    </w:p>
    <w:p>
      <w:pPr>
        <w:pStyle w:val="Normal"/>
        <w:tabs>
          <w:tab w:val="clear" w:pos="708"/>
          <w:tab w:val="left" w:pos="1134" w:leader="none"/>
        </w:tabs>
        <w:spacing w:lineRule="auto" w:line="276"/>
        <w:ind w:firstLine="709" w:right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</w:p>
    <w:p>
      <w:pPr>
        <w:pStyle w:val="Normal"/>
        <w:spacing w:lineRule="auto" w:line="276"/>
        <w:ind w:firstLine="709" w:right="0"/>
        <w:jc w:val="center"/>
        <w:rPr/>
      </w:pPr>
      <w:r>
        <w:rPr>
          <w:b/>
          <w:sz w:val="28"/>
          <w:szCs w:val="28"/>
        </w:rPr>
        <w:t>7.1. Материально-техническое обеспечение</w:t>
      </w:r>
    </w:p>
    <w:p>
      <w:pPr>
        <w:pStyle w:val="Normal"/>
        <w:tabs>
          <w:tab w:val="clear" w:pos="708"/>
          <w:tab w:val="left" w:pos="1134" w:leader="none"/>
        </w:tabs>
        <w:spacing w:lineRule="auto" w:line="276"/>
        <w:ind w:firstLine="709" w:right="0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</w:p>
    <w:p>
      <w:pPr>
        <w:pStyle w:val="Normal"/>
        <w:tabs>
          <w:tab w:val="clear" w:pos="708"/>
          <w:tab w:val="left" w:pos="1134" w:leader="none"/>
        </w:tabs>
        <w:spacing w:lineRule="auto" w:line="276"/>
        <w:ind w:firstLine="709" w:right="0"/>
        <w:jc w:val="both"/>
        <w:rPr>
          <w:color w:val="FF0000"/>
          <w:spacing w:val="-1"/>
          <w:sz w:val="28"/>
          <w:szCs w:val="28"/>
        </w:rPr>
      </w:pPr>
      <w:r>
        <w:rPr>
          <w:sz w:val="28"/>
          <w:szCs w:val="28"/>
        </w:rPr>
        <w:t xml:space="preserve">Основной базой практики </w:t>
      </w:r>
      <w:r>
        <w:rPr>
          <w:color w:val="000000"/>
          <w:spacing w:val="-2"/>
          <w:sz w:val="28"/>
          <w:szCs w:val="28"/>
        </w:rPr>
        <w:t>обучающихся</w:t>
      </w:r>
      <w:r>
        <w:rPr>
          <w:sz w:val="28"/>
          <w:szCs w:val="28"/>
        </w:rPr>
        <w:t xml:space="preserve"> является Д</w:t>
      </w:r>
      <w:r>
        <w:rPr>
          <w:color w:val="000000"/>
          <w:spacing w:val="-1"/>
          <w:sz w:val="28"/>
          <w:szCs w:val="28"/>
        </w:rPr>
        <w:t>истанция сигнализации, централизации и блокировки - структурное подразделение Дирекции инфраструктуры - структурного подразделения Центральной Дирекции инфраструктуры - филиала ОАО «РЖД».</w:t>
      </w:r>
    </w:p>
    <w:p>
      <w:pPr>
        <w:pStyle w:val="Normal"/>
        <w:spacing w:lineRule="auto" w:line="276"/>
        <w:ind w:firstLine="709" w:right="0"/>
        <w:jc w:val="both"/>
        <w:rPr/>
      </w:pPr>
      <w:r>
        <w:rPr>
          <w:sz w:val="28"/>
          <w:szCs w:val="28"/>
        </w:rPr>
        <w:t>Данная база практики обучающихся, обеспечивает возможность прохождения практики всеми обучающимися в соответствии с учебным планом и рабочей программой.</w:t>
      </w:r>
    </w:p>
    <w:p>
      <w:pPr>
        <w:pStyle w:val="Normal"/>
        <w:spacing w:lineRule="auto" w:line="276"/>
        <w:ind w:firstLine="709" w:right="0"/>
        <w:jc w:val="both"/>
        <w:rPr/>
      </w:pPr>
      <w:r>
        <w:rPr>
          <w:sz w:val="28"/>
          <w:szCs w:val="28"/>
        </w:rPr>
        <w:t>Производственная практика проводится в профессиональном модуле и является его составной частью. Задания на производственную практику, порядок ее проведения приведены в программе профессионального модуля.</w:t>
      </w:r>
    </w:p>
    <w:p>
      <w:pPr>
        <w:pStyle w:val="Normal"/>
        <w:spacing w:lineRule="auto" w:line="276" w:before="0" w:after="120"/>
        <w:ind w:firstLine="709" w:right="-5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pacing w:lineRule="auto" w:line="276" w:before="0" w:after="120"/>
        <w:ind w:firstLine="709" w:right="-57"/>
        <w:jc w:val="center"/>
        <w:rPr/>
      </w:pPr>
      <w:r>
        <w:rPr>
          <w:b/>
          <w:bCs/>
          <w:sz w:val="28"/>
          <w:szCs w:val="28"/>
        </w:rPr>
        <w:t>7.2. Кадровое обеспечение производственной практики</w:t>
      </w:r>
    </w:p>
    <w:p>
      <w:pPr>
        <w:pStyle w:val="Normal"/>
        <w:spacing w:lineRule="auto" w:line="276"/>
        <w:ind w:firstLine="709" w:right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Производственная практика обеспечивается мастерами производственного обучения,</w:t>
      </w:r>
      <w:r>
        <w:rPr>
          <w:color w:val="000000"/>
          <w:sz w:val="28"/>
          <w:szCs w:val="28"/>
        </w:rPr>
        <w:t xml:space="preserve"> преподавателями профессионального модуля</w:t>
      </w:r>
      <w:r>
        <w:rPr>
          <w:bCs/>
          <w:sz w:val="28"/>
          <w:szCs w:val="28"/>
        </w:rPr>
        <w:t>, педагогическими кадрами, имеющими высшее образование, соответствующее профилю преподаваемого модуля, опыт деятельности в организациях соответствующей профессиональной сферы.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/>
        <w:ind w:firstLine="709" w:righ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Преподаватели проходят стажировку в профильных организациях не реже одного раза в 3 года.</w:t>
      </w:r>
      <w:r>
        <w:br w:type="page"/>
      </w:r>
    </w:p>
    <w:p>
      <w:pPr>
        <w:pStyle w:val="Heading4"/>
        <w:keepNext w:val="false"/>
        <w:ind w:firstLine="709" w:left="0" w:right="0"/>
        <w:jc w:val="center"/>
        <w:rPr/>
      </w:pPr>
      <w:r>
        <w:rPr/>
        <w:t xml:space="preserve">8. КОНТРОЛЬ И ОЦЕНКА ОСВОЕНИЯ РЕЗУЛЬТАТОВ </w:t>
      </w:r>
    </w:p>
    <w:p>
      <w:pPr>
        <w:pStyle w:val="Heading4"/>
        <w:ind w:firstLine="709" w:left="0" w:right="0"/>
        <w:jc w:val="center"/>
        <w:rPr>
          <w:i/>
          <w:i/>
        </w:rPr>
      </w:pPr>
      <w:r>
        <w:rPr/>
        <w:t>ПРОИЗВОДСТВЕННОЙ ПРАКТИКИ</w:t>
      </w:r>
    </w:p>
    <w:p>
      <w:pPr>
        <w:pStyle w:val="Normal"/>
        <w:spacing w:lineRule="auto" w:line="276"/>
        <w:ind w:firstLine="709" w:right="0"/>
        <w:jc w:val="right"/>
        <w:rPr>
          <w:i/>
          <w:i/>
          <w:szCs w:val="22"/>
        </w:rPr>
      </w:pPr>
      <w:r>
        <w:rPr>
          <w:i/>
          <w:szCs w:val="22"/>
        </w:rPr>
      </w:r>
    </w:p>
    <w:tbl>
      <w:tblPr>
        <w:tblW w:w="103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4110"/>
        <w:gridCol w:w="3402"/>
      </w:tblGrid>
      <w:tr>
        <w:trPr>
          <w:trHeight w:val="780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Результаты</w:t>
            </w:r>
          </w:p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(освоенные общие</w:t>
            </w:r>
          </w:p>
          <w:p>
            <w:pPr>
              <w:pStyle w:val="Normal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компетенции)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sz w:val="22"/>
                <w:szCs w:val="22"/>
              </w:rPr>
            </w:pPr>
            <w:r>
              <w:rPr>
                <w:b/>
              </w:rPr>
              <w:t>Основные показатели оценки результата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</w:rPr>
              <w:t>Формы и методы контроля и оценки</w:t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autoSpaceDE w:val="false"/>
              <w:jc w:val="center"/>
              <w:rPr>
                <w:rFonts w:eastAsia="Calibri"/>
              </w:rPr>
            </w:pPr>
            <w:r>
              <w:rPr/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autoSpaceDE w:val="false"/>
              <w:jc w:val="center"/>
              <w:rPr>
                <w:rFonts w:eastAsia="Calibri"/>
              </w:rPr>
            </w:pPr>
            <w:r>
              <w:rPr/>
              <w:t>Демонстрация распознавания задачи или проблемы в профессиональном или социальном контексте; анализа задачи или проблемы и выделения её составных частей; определения этапов решения задач.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/>
            </w:pPr>
            <w:r>
              <w:rPr/>
              <w:t>Экспертное наблюдение и оценка при выполнении работ по производственной практике.</w:t>
            </w:r>
          </w:p>
          <w:p>
            <w:pPr>
              <w:pStyle w:val="Normal"/>
              <w:suppressAutoHyphens w:val="true"/>
              <w:jc w:val="center"/>
              <w:rPr>
                <w:color w:val="000000"/>
              </w:rPr>
            </w:pPr>
            <w:r>
              <w:rPr/>
              <w:t>Промежуточная аттестация в форме дифференцированного зачета</w:t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autoSpaceDE w:val="false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autoSpaceDE w:val="false"/>
              <w:jc w:val="center"/>
              <w:rPr/>
            </w:pPr>
            <w:r>
              <w:rPr>
                <w:rFonts w:eastAsia="Calibri"/>
              </w:rPr>
              <w:t>Оценивание эффективности и качества выполнения профессиональных задач.</w:t>
            </w:r>
          </w:p>
          <w:p>
            <w:pPr>
              <w:pStyle w:val="Normal"/>
              <w:widowControl w:val="false"/>
              <w:suppressAutoHyphens w:val="true"/>
              <w:autoSpaceDE w:val="false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Обоснование выбора и возможности применения методов и способов решения профессиональных задач в области содержания устройств СЦБ и ЖАТ.</w:t>
            </w:r>
          </w:p>
          <w:p>
            <w:pPr>
              <w:pStyle w:val="Normal"/>
              <w:widowControl w:val="false"/>
              <w:suppressAutoHyphens w:val="true"/>
              <w:autoSpaceDE w:val="false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Структурирование получаемой информации; выделение наиболее значимой в перечне информации; оценивание практической значимости результатов поиска; оформление результатов поиска.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color w:val="000000"/>
              </w:rPr>
              <w:t>Экспертное наблюдение и оценка при выполнении работ по производственной практике.</w:t>
            </w:r>
          </w:p>
          <w:p>
            <w:pPr>
              <w:pStyle w:val="Normal"/>
              <w:suppressAutoHyphens w:val="true"/>
              <w:jc w:val="center"/>
              <w:rPr/>
            </w:pPr>
            <w:r>
              <w:rPr>
                <w:color w:val="000000"/>
              </w:rPr>
              <w:t>Промежуточная аттестация в форме дифференцированного зачета</w:t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autoSpaceDE w:val="false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autoSpaceDE w:val="false"/>
              <w:jc w:val="center"/>
              <w:rPr>
                <w:rFonts w:eastAsia="Calibri"/>
              </w:rPr>
            </w:pPr>
            <w:r>
              <w:rPr/>
              <w:t>Демонстрация навыков организации работы коллектива и команды; взаимодействия с коллегами, руководством, клиентами в ходе профессиональной деятельности.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/>
            </w:pPr>
            <w:r>
              <w:rPr/>
              <w:t>Экспертное наблюдение и оценка при выполнении работ по производственной практике.</w:t>
            </w:r>
          </w:p>
          <w:p>
            <w:pPr>
              <w:pStyle w:val="Normal"/>
              <w:suppressAutoHyphens w:val="true"/>
              <w:jc w:val="center"/>
              <w:rPr>
                <w:color w:val="000000"/>
              </w:rPr>
            </w:pPr>
            <w:r>
              <w:rPr/>
              <w:t>Промежуточная аттестация в форме дифференцированного зачета</w:t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autoSpaceDE w:val="false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autoSpaceDE w:val="false"/>
              <w:jc w:val="center"/>
              <w:rPr/>
            </w:pPr>
            <w:r>
              <w:rPr>
                <w:rFonts w:eastAsia="Calibri"/>
              </w:rPr>
              <w:t>Демонстрация использования профессиональной документацией на государственном и иностранном языках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color w:val="000000"/>
              </w:rPr>
              <w:t>Экспертное наблюдение и оценка при выполнении работ по производственной практике.</w:t>
            </w:r>
          </w:p>
          <w:p>
            <w:pPr>
              <w:pStyle w:val="Normal"/>
              <w:suppressAutoHyphens w:val="true"/>
              <w:jc w:val="center"/>
              <w:rPr/>
            </w:pPr>
            <w:r>
              <w:rPr>
                <w:color w:val="000000"/>
              </w:rPr>
              <w:t>Промежуточная аттестация в форме дифференцированного зачета</w:t>
            </w:r>
          </w:p>
        </w:tc>
      </w:tr>
    </w:tbl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сформированность профессиональных компетенций.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3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3827"/>
        <w:gridCol w:w="3685"/>
      </w:tblGrid>
      <w:tr>
        <w:trPr/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Результаты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Основные показатели оценки</w:t>
            </w:r>
          </w:p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результата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>Формы и методы контроля и оценки</w:t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ПК 1.1. Анализировать работу станционных, перегонных, микропроцессорных и диагностических систем автоматики по принципиальным схемам.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Результативность анализа работы станционных, перегонных, микропроцессорных и диагностических систем автоматики по принципиальным схемам; качественное выполнение работ по контролю работы станционных, перегонных, микропроцессорных и диагностических систем автоматики по принципиальным схемам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bCs/>
              </w:rPr>
              <w:t>Экспертное наблюдение и оценка при выполнении работ по производственной практике.</w:t>
            </w:r>
          </w:p>
          <w:p>
            <w:pPr>
              <w:pStyle w:val="Normal"/>
              <w:jc w:val="center"/>
              <w:rPr/>
            </w:pPr>
            <w:r>
              <w:rPr>
                <w:bCs/>
              </w:rPr>
              <w:t>Промежуточная аттестация в форме дифференцированного зачета</w:t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ПК 1.2. Определять и устранять отказы в работе станционных, перегонных, микропроцессорных и диагностических систем автоматики.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Выполнение работы по замене приборов, устройств, субблоков и элементов станционного, перегонного, микропроцессорного и диагностического оборудования; определение характера отказа по принципиальным и монтажным схемам.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bCs/>
              </w:rPr>
              <w:t>Экспертное наблюдение и оценка при выполнении работ по производственной практике.</w:t>
            </w:r>
          </w:p>
          <w:p>
            <w:pPr>
              <w:pStyle w:val="Normal"/>
              <w:jc w:val="center"/>
              <w:rPr/>
            </w:pPr>
            <w:r>
              <w:rPr>
                <w:bCs/>
              </w:rPr>
              <w:t>Промежуточная аттестация в форме дифференцированного зачета</w:t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ПК 1.3. Выполнять требования по эксплуатации станционных, перегонных, микропроцессорных и диагностических систем автоматики.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Контроль работы устройств и систем автоматики, способность определить неработоспособное или предотказное состояние устройств или системы; соблюдение требований ПТЭ, Инструкции №3168р, Инструкции №2150р и других нормативных документов.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bCs/>
              </w:rPr>
              <w:t>Экспертное наблюдение и оценка при выполнении работ по производственной практике.</w:t>
            </w:r>
          </w:p>
          <w:p>
            <w:pPr>
              <w:pStyle w:val="Normal"/>
              <w:jc w:val="center"/>
              <w:rPr/>
            </w:pPr>
            <w:r>
              <w:rPr>
                <w:bCs/>
              </w:rPr>
              <w:t>Промежуточная аттестация в форме дифференцированного зачета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134" w:right="567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Cambria">
    <w:charset w:val="00"/>
    <w:family w:val="roman"/>
    <w:pitch w:val="variable"/>
  </w:font>
  <w:font w:name="Calibri">
    <w:charset w:val="00"/>
    <w:family w:val="swiss"/>
    <w:pitch w:val="variable"/>
  </w:font>
  <w:font w:name="TimesNewRomanPSMT">
    <w:altName w:val="MS Gothic"/>
    <w:charset w:val="00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pStyle w:val="Heading6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pStyle w:val="Heading7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pStyle w:val="Heading8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pStyle w:val="Heading9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6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5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89"/>
  <w:defaultTabStop w:val="708"/>
  <w:autoHyphenation w:val="true"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b/>
      <w:bCs/>
      <w:i/>
      <w:iCs/>
      <w:color w:val="B549FF"/>
      <w:spacing w:val="2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hanging="0" w:left="345" w:right="0"/>
      <w:outlineLvl w:val="1"/>
    </w:pPr>
    <w:rPr>
      <w:b/>
      <w:bCs/>
      <w:i/>
      <w:iCs/>
      <w:color w:val="B549FF"/>
      <w:spacing w:val="2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ind w:hanging="0" w:left="540" w:right="0"/>
      <w:outlineLvl w:val="2"/>
    </w:pPr>
    <w:rPr>
      <w:b/>
      <w:bCs/>
      <w:i/>
      <w:iCs/>
      <w:color w:val="B549FF"/>
      <w:spacing w:val="2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outlineLvl w:val="3"/>
    </w:pPr>
    <w:rPr>
      <w:b/>
      <w:iCs/>
      <w:sz w:val="28"/>
      <w:lang w:val="en-US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1"/>
      </w:numPr>
      <w:ind w:firstLine="540" w:left="0" w:right="0"/>
      <w:jc w:val="both"/>
      <w:outlineLvl w:val="4"/>
    </w:pPr>
    <w:rPr>
      <w:b/>
      <w:bCs/>
      <w:i/>
      <w:iCs/>
      <w:sz w:val="28"/>
    </w:rPr>
  </w:style>
  <w:style w:type="paragraph" w:styleId="Heading6">
    <w:name w:val="Heading 6"/>
    <w:basedOn w:val="Normal"/>
    <w:next w:val="Normal"/>
    <w:qFormat/>
    <w:pPr>
      <w:keepNext w:val="true"/>
      <w:numPr>
        <w:ilvl w:val="5"/>
        <w:numId w:val="1"/>
      </w:numPr>
      <w:ind w:hanging="0" w:left="180" w:right="0"/>
      <w:outlineLvl w:val="5"/>
    </w:pPr>
    <w:rPr>
      <w:b/>
      <w:bCs/>
      <w:i/>
      <w:iCs/>
      <w:color w:val="0000FF"/>
      <w:sz w:val="28"/>
    </w:rPr>
  </w:style>
  <w:style w:type="paragraph" w:styleId="Heading7">
    <w:name w:val="Heading 7"/>
    <w:basedOn w:val="Normal"/>
    <w:next w:val="Normal"/>
    <w:qFormat/>
    <w:pPr>
      <w:keepNext w:val="true"/>
      <w:numPr>
        <w:ilvl w:val="6"/>
        <w:numId w:val="1"/>
      </w:numPr>
      <w:outlineLvl w:val="6"/>
    </w:pPr>
    <w:rPr>
      <w:b/>
      <w:bCs/>
      <w:i/>
      <w:iCs/>
      <w:color w:val="0000FF"/>
      <w:sz w:val="28"/>
    </w:rPr>
  </w:style>
  <w:style w:type="paragraph" w:styleId="Heading8">
    <w:name w:val="Heading 8"/>
    <w:basedOn w:val="Normal"/>
    <w:next w:val="Normal"/>
    <w:qFormat/>
    <w:pPr>
      <w:keepNext w:val="true"/>
      <w:numPr>
        <w:ilvl w:val="7"/>
        <w:numId w:val="1"/>
      </w:numPr>
      <w:outlineLvl w:val="7"/>
    </w:pPr>
    <w:rPr>
      <w:b/>
      <w:bCs/>
      <w:i/>
      <w:iCs/>
      <w:color w:val="008080"/>
      <w:spacing w:val="-2"/>
      <w:sz w:val="28"/>
    </w:rPr>
  </w:style>
  <w:style w:type="paragraph" w:styleId="Heading9">
    <w:name w:val="Heading 9"/>
    <w:basedOn w:val="Normal"/>
    <w:next w:val="Normal"/>
    <w:qFormat/>
    <w:pPr>
      <w:keepNext w:val="true"/>
      <w:numPr>
        <w:ilvl w:val="8"/>
        <w:numId w:val="1"/>
      </w:numPr>
      <w:spacing w:lineRule="auto" w:line="288"/>
      <w:jc w:val="center"/>
      <w:outlineLvl w:val="8"/>
    </w:pPr>
    <w:rPr>
      <w:i/>
      <w:iCs/>
      <w:sz w:val="28"/>
    </w:rPr>
  </w:style>
  <w:style w:type="character" w:styleId="WW8Num4z0">
    <w:name w:val="WW8Num4z0"/>
    <w:qFormat/>
    <w:rPr>
      <w:rFonts w:ascii="Symbol" w:hAnsi="Symbol" w:cs="Symbol"/>
      <w:b w:val="false"/>
      <w:i w:val="false"/>
    </w:rPr>
  </w:style>
  <w:style w:type="character" w:styleId="WW8Num5z0">
    <w:name w:val="WW8Num5z0"/>
    <w:qFormat/>
    <w:rPr>
      <w:rFonts w:ascii="Times New Roman" w:hAnsi="Times New Roman" w:cs="Symbol"/>
    </w:rPr>
  </w:style>
  <w:style w:type="character" w:styleId="WW8Num6z0">
    <w:name w:val="WW8Num6z0"/>
    <w:qFormat/>
    <w:rPr>
      <w:rFonts w:ascii="Symbol" w:hAnsi="Symbol" w:cs="Times New Roman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9z0">
    <w:name w:val="WW8Num9z0"/>
    <w:qFormat/>
    <w:rPr>
      <w:rFonts w:ascii="Symbol" w:hAnsi="Symbol" w:cs="Symbol"/>
      <w:w w:val="100"/>
      <w:sz w:val="28"/>
      <w:szCs w:val="28"/>
      <w:lang w:val="ru-RU" w:bidi="ar-SA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1z0">
    <w:name w:val="WW8Num11z0"/>
    <w:qFormat/>
    <w:rPr>
      <w:rFonts w:ascii="Symbol" w:hAnsi="Symbol" w:cs="Symbol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2z0">
    <w:name w:val="WW8Num12z0"/>
    <w:qFormat/>
    <w:rPr/>
  </w:style>
  <w:style w:type="character" w:styleId="WW8Num13z0">
    <w:name w:val="WW8Num13z0"/>
    <w:qFormat/>
    <w:rPr>
      <w:b w:val="false"/>
    </w:rPr>
  </w:style>
  <w:style w:type="character" w:styleId="WW8Num14z0">
    <w:name w:val="WW8Num14z0"/>
    <w:qFormat/>
    <w:rPr>
      <w:rFonts w:ascii="Symbol" w:hAnsi="Symbol" w:cs="Symbol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2">
    <w:name w:val="WW8Num14z2"/>
    <w:qFormat/>
    <w:rPr>
      <w:rFonts w:ascii="Wingdings" w:hAnsi="Wingdings" w:cs="Wingdings"/>
    </w:rPr>
  </w:style>
  <w:style w:type="character" w:styleId="WW8Num15z0">
    <w:name w:val="WW8Num15z0"/>
    <w:qFormat/>
    <w:rPr>
      <w:rFonts w:ascii="Symbol" w:hAnsi="Symbol" w:cs="Symbol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6z0">
    <w:name w:val="WW8Num16z0"/>
    <w:qFormat/>
    <w:rPr/>
  </w:style>
  <w:style w:type="character" w:styleId="WW8Num17z0">
    <w:name w:val="WW8Num17z0"/>
    <w:qFormat/>
    <w:rPr>
      <w:rFonts w:ascii="Symbol" w:hAnsi="Symbol" w:cs="Symbol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WW8Num17z2">
    <w:name w:val="WW8Num17z2"/>
    <w:qFormat/>
    <w:rPr>
      <w:rFonts w:ascii="Wingdings" w:hAnsi="Wingdings" w:cs="Wingdings"/>
    </w:rPr>
  </w:style>
  <w:style w:type="character" w:styleId="WW8Num18z0">
    <w:name w:val="WW8Num18z0"/>
    <w:qFormat/>
    <w:rPr>
      <w:rFonts w:ascii="Symbol" w:hAnsi="Symbol" w:cs="Symbol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Style5">
    <w:name w:val="Основной шрифт абзаца"/>
    <w:qFormat/>
    <w:rPr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Style5"/>
    <w:rPr/>
  </w:style>
  <w:style w:type="character" w:styleId="Style6">
    <w:name w:val="Название Знак"/>
    <w:qFormat/>
    <w:rPr>
      <w:rFonts w:ascii="Arial" w:hAnsi="Arial" w:cs="Arial"/>
      <w:b/>
      <w:bCs/>
      <w:sz w:val="24"/>
      <w:szCs w:val="24"/>
    </w:rPr>
  </w:style>
  <w:style w:type="character" w:styleId="Style7">
    <w:name w:val="Подзаголовок Знак"/>
    <w:qFormat/>
    <w:rPr>
      <w:rFonts w:ascii="Arial" w:hAnsi="Arial" w:cs="Arial"/>
      <w:b/>
      <w:bCs/>
      <w:iCs/>
      <w:color w:val="000000"/>
      <w:szCs w:val="24"/>
    </w:rPr>
  </w:style>
  <w:style w:type="character" w:styleId="1">
    <w:name w:val="Подзаголовок Знак1"/>
    <w:qFormat/>
    <w:rPr>
      <w:rFonts w:ascii="Cambria" w:hAnsi="Cambria" w:eastAsia="Times New Roman" w:cs="Times New Roman"/>
      <w:sz w:val="24"/>
      <w:szCs w:val="24"/>
    </w:rPr>
  </w:style>
  <w:style w:type="character" w:styleId="Style8">
    <w:name w:val="Верхний колонтитул Знак"/>
    <w:qFormat/>
    <w:rPr>
      <w:sz w:val="24"/>
      <w:szCs w:val="24"/>
    </w:rPr>
  </w:style>
  <w:style w:type="character" w:styleId="2">
    <w:name w:val="Основной текст (2)_"/>
    <w:qFormat/>
    <w:rPr>
      <w:sz w:val="28"/>
      <w:szCs w:val="28"/>
      <w:lang w:bidi="ar-SA"/>
    </w:rPr>
  </w:style>
  <w:style w:type="character" w:styleId="29">
    <w:name w:val="Основной текст (2) + 9"/>
    <w:qFormat/>
    <w:rPr>
      <w:sz w:val="19"/>
      <w:szCs w:val="19"/>
      <w:lang w:bidi="ar-SA"/>
    </w:rPr>
  </w:style>
  <w:style w:type="character" w:styleId="2911">
    <w:name w:val="Основной текст (2) + 911"/>
    <w:qFormat/>
    <w:rPr>
      <w:rFonts w:ascii="Times New Roman" w:hAnsi="Times New Roman" w:cs="Times New Roman"/>
      <w:b/>
      <w:bCs/>
      <w:sz w:val="19"/>
      <w:szCs w:val="19"/>
      <w:u w:val="none"/>
      <w:lang w:bidi="ar-SA"/>
    </w:rPr>
  </w:style>
  <w:style w:type="character" w:styleId="2910">
    <w:name w:val="Основной текст (2) + 910"/>
    <w:qFormat/>
    <w:rPr>
      <w:rFonts w:ascii="Times New Roman" w:hAnsi="Times New Roman" w:cs="Times New Roman"/>
      <w:sz w:val="19"/>
      <w:szCs w:val="19"/>
      <w:u w:val="none"/>
    </w:rPr>
  </w:style>
  <w:style w:type="character" w:styleId="4">
    <w:name w:val="Заголовок 4 Знак"/>
    <w:qFormat/>
    <w:rPr>
      <w:b/>
      <w:iCs/>
      <w:sz w:val="28"/>
      <w:szCs w:val="24"/>
    </w:rPr>
  </w:style>
  <w:style w:type="character" w:styleId="Style9">
    <w:name w:val="Основной текст с отступом Знак"/>
    <w:qFormat/>
    <w:rPr>
      <w:sz w:val="26"/>
      <w:szCs w:val="24"/>
    </w:rPr>
  </w:style>
  <w:style w:type="character" w:styleId="Style10">
    <w:name w:val="Абзац списка Знак"/>
    <w:qFormat/>
    <w:rPr>
      <w:sz w:val="24"/>
      <w:szCs w:val="24"/>
    </w:rPr>
  </w:style>
  <w:style w:type="character" w:styleId="Style11">
    <w:name w:val="Неразрешенное упоминание"/>
    <w:qFormat/>
    <w:rPr>
      <w:color w:val="605E5C"/>
      <w:shd w:fill="E1DFDD" w:val="clear"/>
    </w:rPr>
  </w:style>
  <w:style w:type="character" w:styleId="11">
    <w:name w:val="Абзац списка Знак1"/>
    <w:qFormat/>
    <w:rPr>
      <w:sz w:val="22"/>
    </w:rPr>
  </w:style>
  <w:style w:type="paragraph" w:styleId="Heading">
    <w:name w:val="Heading"/>
    <w:basedOn w:val="Normal"/>
    <w:next w:val="BodyText"/>
    <w:qFormat/>
    <w:pPr>
      <w:jc w:val="center"/>
    </w:pPr>
    <w:rPr>
      <w:rFonts w:ascii="Arial" w:hAnsi="Arial" w:cs="Arial"/>
      <w:b/>
      <w:bCs/>
      <w:lang w:val="en-US"/>
    </w:rPr>
  </w:style>
  <w:style w:type="paragraph" w:styleId="BodyText">
    <w:name w:val="Body Text"/>
    <w:basedOn w:val="Normal"/>
    <w:pPr/>
    <w:rPr>
      <w:rFonts w:ascii="Arial" w:hAnsi="Arial" w:cs="Arial"/>
      <w:sz w:val="22"/>
      <w:szCs w:val="20"/>
    </w:rPr>
  </w:style>
  <w:style w:type="paragraph" w:styleId="List">
    <w:name w:val="List"/>
    <w:basedOn w:val="Normal"/>
    <w:pPr>
      <w:ind w:hanging="283" w:left="283" w:right="0"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21">
    <w:name w:val="Основной текст 2"/>
    <w:basedOn w:val="Normal"/>
    <w:qFormat/>
    <w:pPr/>
    <w:rPr>
      <w:rFonts w:ascii="Arial" w:hAnsi="Arial" w:cs="Arial"/>
      <w:i/>
      <w:sz w:val="20"/>
      <w:szCs w:val="20"/>
    </w:rPr>
  </w:style>
  <w:style w:type="paragraph" w:styleId="3">
    <w:name w:val="Основной текст 3"/>
    <w:basedOn w:val="Normal"/>
    <w:qFormat/>
    <w:pPr/>
    <w:rPr>
      <w:rFonts w:ascii="Arial" w:hAnsi="Arial" w:cs="Arial"/>
      <w:b/>
      <w:sz w:val="22"/>
    </w:rPr>
  </w:style>
  <w:style w:type="paragraph" w:styleId="BodyTextIndent">
    <w:name w:val="Body Text Indent"/>
    <w:basedOn w:val="Normal"/>
    <w:pPr>
      <w:ind w:firstLine="540" w:left="0" w:right="0"/>
      <w:jc w:val="both"/>
    </w:pPr>
    <w:rPr>
      <w:sz w:val="26"/>
      <w:lang w:val="en-US"/>
    </w:rPr>
  </w:style>
  <w:style w:type="paragraph" w:styleId="22">
    <w:name w:val="Основной текст с отступом 2"/>
    <w:basedOn w:val="Normal"/>
    <w:qFormat/>
    <w:pPr>
      <w:ind w:firstLine="540" w:left="0" w:right="0"/>
    </w:pPr>
    <w:rPr>
      <w:b/>
      <w:bCs/>
      <w:sz w:val="28"/>
    </w:rPr>
  </w:style>
  <w:style w:type="paragraph" w:styleId="Style12">
    <w:name w:val="Обычный (веб)"/>
    <w:basedOn w:val="Normal"/>
    <w:qFormat/>
    <w:pPr>
      <w:spacing w:before="280" w:after="280"/>
    </w:pPr>
    <w:rPr/>
  </w:style>
  <w:style w:type="paragraph" w:styleId="31">
    <w:name w:val="Основной текст с отступом 3"/>
    <w:basedOn w:val="Normal"/>
    <w:qFormat/>
    <w:pPr>
      <w:ind w:hanging="0" w:left="540" w:right="0"/>
      <w:jc w:val="both"/>
    </w:pPr>
    <w:rPr>
      <w:sz w:val="28"/>
    </w:rPr>
  </w:style>
  <w:style w:type="paragraph" w:styleId="Style13">
    <w:name w:val="Содержимое таблицы"/>
    <w:basedOn w:val="Normal"/>
    <w:qFormat/>
    <w:pPr>
      <w:suppressLineNumbers/>
      <w:suppressAutoHyphens w:val="true"/>
    </w:pPr>
    <w:rPr/>
  </w:style>
  <w:style w:type="paragraph" w:styleId="Style14">
    <w:name w:val="Абзац списка"/>
    <w:basedOn w:val="Normal"/>
    <w:qFormat/>
    <w:pPr>
      <w:spacing w:before="0" w:after="0"/>
      <w:ind w:hanging="0" w:left="720" w:right="0"/>
      <w:contextualSpacing/>
    </w:pPr>
    <w:rPr>
      <w:lang w:val="en-US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ubtitle">
    <w:name w:val="Subtitle"/>
    <w:basedOn w:val="Normal"/>
    <w:next w:val="BodyText"/>
    <w:qFormat/>
    <w:pPr>
      <w:spacing w:lineRule="auto" w:line="360"/>
      <w:jc w:val="center"/>
    </w:pPr>
    <w:rPr>
      <w:rFonts w:ascii="Arial" w:hAnsi="Arial" w:cs="Arial"/>
      <w:b/>
      <w:bCs/>
      <w:iCs/>
      <w:color w:val="000000"/>
      <w:sz w:val="20"/>
      <w:lang w:val="en-US"/>
    </w:rPr>
  </w:style>
  <w:style w:type="paragraph" w:styleId="Style15">
    <w:name w:val="Без интервала"/>
    <w:qFormat/>
    <w:pPr>
      <w:widowControl/>
      <w:bidi w:val="0"/>
    </w:pPr>
    <w:rPr>
      <w:rFonts w:ascii="Calibri" w:hAnsi="Calibri" w:eastAsia="Calibri" w:cs="Calibri"/>
      <w:color w:val="auto"/>
      <w:sz w:val="22"/>
      <w:szCs w:val="22"/>
      <w:lang w:val="ru-RU" w:bidi="ar-SA" w:eastAsia="zh-CN"/>
    </w:rPr>
  </w:style>
  <w:style w:type="paragraph" w:styleId="TOC1">
    <w:name w:val="TOC 1"/>
    <w:basedOn w:val="Normal"/>
    <w:next w:val="Normal"/>
    <w:pPr/>
    <w:rPr/>
  </w:style>
  <w:style w:type="paragraph" w:styleId="FR1">
    <w:name w:val="FR1"/>
    <w:qFormat/>
    <w:pPr>
      <w:widowControl w:val="false"/>
      <w:bidi w:val="0"/>
      <w:spacing w:before="4160" w:after="0"/>
      <w:ind w:hanging="0" w:left="2760" w:right="0"/>
    </w:pPr>
    <w:rPr>
      <w:rFonts w:ascii="Arial" w:hAnsi="Arial" w:eastAsia="Calibri" w:cs="Arial"/>
      <w:b/>
      <w:i/>
      <w:color w:val="auto"/>
      <w:sz w:val="16"/>
      <w:szCs w:val="20"/>
      <w:lang w:val="ru-RU" w:bidi="ar-SA" w:eastAsia="zh-CN"/>
    </w:rPr>
  </w:style>
  <w:style w:type="paragraph" w:styleId="23">
    <w:name w:val="Список 2"/>
    <w:basedOn w:val="Normal"/>
    <w:qFormat/>
    <w:pPr>
      <w:spacing w:before="0" w:after="0"/>
      <w:ind w:hanging="283" w:left="566" w:right="0"/>
      <w:contextualSpacing/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en-US"/>
    </w:rPr>
  </w:style>
  <w:style w:type="paragraph" w:styleId="211">
    <w:name w:val="Основной текст (2)1"/>
    <w:basedOn w:val="Normal"/>
    <w:qFormat/>
    <w:pPr>
      <w:widowControl w:val="false"/>
      <w:shd w:fill="FFFFFF" w:val="clear"/>
      <w:spacing w:lineRule="exact" w:line="322" w:before="0" w:after="540"/>
    </w:pPr>
    <w:rPr>
      <w:sz w:val="28"/>
      <w:szCs w:val="28"/>
      <w:lang w:val="en-US"/>
    </w:rPr>
  </w:style>
  <w:style w:type="paragraph" w:styleId="ConsPlusNormal">
    <w:name w:val="ConsPlus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ListParagraph">
    <w:name w:val="List Paragraph"/>
    <w:basedOn w:val="Normal"/>
    <w:qFormat/>
    <w:pPr>
      <w:spacing w:before="0" w:after="0"/>
      <w:ind w:hanging="0" w:left="720" w:right="0"/>
      <w:contextualSpacing/>
    </w:pPr>
    <w:rPr>
      <w:rFonts w:eastAsia="SimSun;宋体"/>
      <w:lang w:eastAsia="zh-CN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transportrussia.ru/" TargetMode="External"/><Relationship Id="rId3" Type="http://schemas.openxmlformats.org/officeDocument/2006/relationships/hyperlink" Target="http://www.zdt-magazine.ru/redact/redak.htm" TargetMode="External"/><Relationship Id="rId4" Type="http://schemas.openxmlformats.org/officeDocument/2006/relationships/hyperlink" Target="http://www.onlinegazeta.info/gazeta_goodok.htm" TargetMode="External"/><Relationship Id="rId5" Type="http://schemas.openxmlformats.org/officeDocument/2006/relationships/hyperlink" Target="http://www.rzd.ru/" TargetMode="External"/><Relationship Id="rId6" Type="http://schemas.openxmlformats.org/officeDocument/2006/relationships/hyperlink" Target="https://www.iprbookshop.ru/" TargetMode="Externa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LibreOffice/24.2.7.2$Linux_X86_64 LibreOffice_project/420$Build-2</Application>
  <AppVersion>15.0000</AppVersion>
  <Pages>15</Pages>
  <Words>2727</Words>
  <Characters>21928</Characters>
  <CharactersWithSpaces>24466</CharactersWithSpaces>
  <Paragraphs>269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2025-01-23T16:57:00Z</dcterms:created>
  <dc:creator>SorokinaLV</dc:creator>
  <dc:description/>
  <cp:keywords/>
  <dc:language>en-US</dc:language>
  <cp:lastModifiedBy>Ольга</cp:lastModifiedBy>
  <cp:lastPrinted>2022-06-24T13:47:00Z</cp:lastPrinted>
  <dcterms:modified xsi:type="dcterms:W3CDTF">2025-05-22T18:37:00Z</dcterms:modified>
  <cp:revision>10</cp:revision>
  <dc:subject/>
  <dc:title>ПРИМЕРНОЕ СОДЕРЖАНИЕ УЧЕБНОЙ ДИСЦИПЛИНЫ</dc:title>
</cp:coreProperties>
</file>