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5">
      <w:pPr>
        <w:widowControl w:val="off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6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МИНИСТЕРСТВО ТРАНСПОРТА РОССИЙСКОЙ ФЕДЕРАЦИИ</w:t>
      </w:r>
    </w:p>
    <w:p w14:paraId="00000007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ФЕДЕРАЛЬНОЕ АГЕНТСТВО ЖЕЛЕЗНОДОРОЖНОГО ТРАНСПОРТА</w:t>
      </w:r>
    </w:p>
    <w:p w14:paraId="00000008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00000009">
      <w:pPr>
        <w:widowControl w:val="off"/>
        <w:spacing w:after="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ПРИВОЛЖСКИЙ ГОСУДАРСТВЕННЫЙ УНИВЕРСИТЕТ ПУТЕЙ СООБЩЕНИЯ</w:t>
      </w:r>
    </w:p>
    <w:p w14:paraId="0000000A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(ПривГУПС)</w:t>
      </w:r>
    </w:p>
    <w:p w14:paraId="0000000B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</w:p>
    <w:p w14:paraId="0000000C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Приложение </w:t>
      </w:r>
    </w:p>
    <w:p w14:paraId="0000000D">
      <w:pPr>
        <w:spacing w:after="0" w:line="240" w:lineRule="auto"/>
        <w:ind w:left="10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к рабочей программе дисциплины </w:t>
      </w:r>
    </w:p>
    <w:p w14:paraId="0000000E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0F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0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1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2">
      <w:pPr>
        <w:tabs>
          <w:tab w:val="left" w:pos="284"/>
        </w:tabs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cs="Times New Roman" w:eastAsia="Times New Roman" w:hAnsi="Calibri"/>
          <w:b/>
          <w:sz w:val="28"/>
          <w:szCs w:val="28"/>
        </w:rPr>
        <w:t xml:space="preserve"> </w:t>
      </w:r>
    </w:p>
    <w:p w14:paraId="00000013">
      <w:pPr>
        <w:tabs>
          <w:tab w:val="left" w:pos="284"/>
        </w:tabs>
        <w:jc w:val="center"/>
        <w:rPr>
          <w:rFonts w:ascii="Calibri" w:cs="Times New Roman" w:eastAsia="Times New Roman" w:hAnsi="Calibri"/>
          <w:b/>
          <w:sz w:val="28"/>
          <w:szCs w:val="28"/>
        </w:rPr>
      </w:pPr>
    </w:p>
    <w:p w14:paraId="00000014">
      <w:pPr>
        <w:jc w:val="center"/>
        <w:rPr>
          <w:rFonts w:ascii="Times New Roman" w:cs="Times New Roman" w:eastAsia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>Интеллектуальная собственность</w:t>
      </w:r>
    </w:p>
    <w:p w14:paraId="00000015">
      <w:pPr>
        <w:jc w:val="center"/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</w:pP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 xml:space="preserve">(наименование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дисциплины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)</w:t>
      </w:r>
    </w:p>
    <w:p w14:paraId="00000016">
      <w:pPr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Научная специальность</w:t>
      </w:r>
    </w:p>
    <w:p w14:paraId="00000018">
      <w:pPr>
        <w:jc w:val="center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5.7.7. Социальная и политическая философия</w:t>
      </w:r>
    </w:p>
    <w:p w14:paraId="00000019">
      <w:pPr>
        <w:jc w:val="center"/>
        <w:rPr>
          <w:rFonts w:ascii="Times New Roman" w:cs="Times New Roman" w:eastAsia="Times New Roman" w:hAnsi="Times New Roman"/>
          <w:i/>
          <w:iCs/>
          <w:sz w:val="1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0"/>
          <w:szCs w:val="28"/>
        </w:rPr>
        <w:t>(код и наименование)</w:t>
      </w:r>
    </w:p>
    <w:p w14:paraId="0000001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1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3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4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6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7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8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9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1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Содержание</w:t>
      </w:r>
    </w:p>
    <w:p w14:paraId="00000032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00000033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34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00000035">
      <w:pPr>
        <w:spacing w:after="0" w:line="240" w:lineRule="auto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3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5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Пояснительная записка</w:t>
      </w:r>
    </w:p>
    <w:p w14:paraId="00000066">
      <w:pPr>
        <w:pStyle w:val="ListParagraph"/>
        <w:spacing w:after="0" w:line="240" w:lineRule="auto"/>
        <w:ind w:left="928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>
        <w:rPr>
          <w:rFonts w:ascii="Times New Roman" w:cs="Times New Roman" w:eastAsia="Times New Roman" w:hAnsi="Times New Roman"/>
          <w:sz w:val="24"/>
          <w:szCs w:val="24"/>
        </w:rPr>
        <w:t>дисциплине</w:t>
      </w:r>
      <w:r>
        <w:rPr>
          <w:rFonts w:ascii="Times New Roman" w:cs="Times New Roman" w:eastAsia="Times New Roman" w:hAnsi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00000068">
      <w:pPr>
        <w:spacing w:after="0" w:line="238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Формы промежуточной аттестации: </w:t>
      </w:r>
    </w:p>
    <w:p w14:paraId="00000069">
      <w:pPr>
        <w:spacing w:after="0" w:line="238" w:lineRule="auto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З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ачет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cs="Times New Roman" w:hAnsi="Times New Roman"/>
          <w:color w:val="000000"/>
          <w:sz w:val="24"/>
          <w:szCs w:val="24"/>
        </w:rPr>
        <w:t>3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семестр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 w14:paraId="0000006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b050"/>
          <w:sz w:val="24"/>
          <w:szCs w:val="24"/>
        </w:rPr>
      </w:pPr>
    </w:p>
    <w:p w14:paraId="000000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</w:t>
      </w:r>
      <w:r>
        <w:rPr>
          <w:rFonts w:ascii="Times New Roman" w:eastAsia="Times New Roman" w:hAnsi="Times New Roman"/>
          <w:sz w:val="24"/>
          <w:szCs w:val="24"/>
        </w:rPr>
        <w:t>планируемыми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TableGrid"/>
        <w:tblW w:w="9356" w:type="dxa"/>
        <w:tblInd w:w="108" w:type="dxa"/>
        <w:tblLayout w:type="fixed"/>
        <w:tblLook w:val="04A0"/>
      </w:tblPr>
      <w:tblGrid>
        <w:gridCol w:w="9356"/>
      </w:tblGrid>
      <w:tr>
        <w:trPr/>
        <w:tc>
          <w:tcPr>
            <w:cnfStyle w:val="1010000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знает: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виды и формы защиты интеллектуальной собственности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,</w:t>
            </w:r>
          </w:p>
          <w:p w14:paraId="0000006F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порядок защиты интеллектуальной собственности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методы исследования, применяемые в научно-исследовательской деятельности и средства для их реализации</w:t>
            </w:r>
          </w:p>
        </w:tc>
      </w:tr>
      <w:tr>
        <w:trPr/>
        <w:tc>
          <w:tcPr>
            <w:cnfStyle w:val="00100001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умеет: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проводить патентный поиск по отечественным и зарубежным ресурсам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анализировать методы исследования и выбирать наиболее подходящий для самостоятельной научно-исследовательской деятельности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оформлять заявки на получение патента РФ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1">
            <w:pPr>
              <w:jc w:val="both"/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владеет: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отбора аналогов и прототипа по результатам патентного поиска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оценки соответствия результатов творческой,  интеллектуальной деятельности уровню объектов интеллектуальной собственности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, </w:t>
            </w:r>
          </w:p>
          <w:p w14:paraId="00000072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разработки новых методов исследования и способностью применить эти методы для самостоятельной научно-исследовательской деятельности</w:t>
            </w:r>
            <w:bookmarkEnd w:id="0"/>
          </w:p>
        </w:tc>
      </w:tr>
    </w:tbl>
    <w:p w14:paraId="000000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Промежуточная аттестация (зачет) проводится в форме </w:t>
      </w:r>
      <w:r>
        <w:rPr>
          <w:rFonts w:ascii="Times New Roman" w:eastAsia="Times New Roman" w:hAnsi="Times New Roman"/>
          <w:sz w:val="24"/>
          <w:szCs w:val="24"/>
        </w:rPr>
        <w:t>устного ответа 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вопросы билета. </w:t>
      </w:r>
    </w:p>
    <w:p w14:paraId="00000075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</w:pPr>
    </w:p>
    <w:p w14:paraId="00000076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iCs/>
          <w:sz w:val="24"/>
          <w:szCs w:val="24"/>
          <w:highlight w:val="yellow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0000077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78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2.1.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>Типовые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контрольные вопросы для зачета</w:t>
      </w:r>
    </w:p>
    <w:p w14:paraId="00000079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</w:pPr>
    </w:p>
    <w:p w14:paraId="0000007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Виды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интеллектуальной собственности </w:t>
      </w:r>
    </w:p>
    <w:p w14:paraId="0000007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Охрана объектов промышленной собственности в РФ </w:t>
      </w:r>
    </w:p>
    <w:p w14:paraId="0000007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3.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Авторское право и смежные права </w:t>
      </w:r>
    </w:p>
    <w:p w14:paraId="0000007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4.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Международные договоры в области интеллектуальной собственности </w:t>
      </w:r>
    </w:p>
    <w:p w14:paraId="0000007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5.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Международная система классификации объектов интеллектуальной собственности </w:t>
      </w:r>
    </w:p>
    <w:p w14:paraId="0000007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6.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Коммерциализация инте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ллектуальной собственности </w:t>
      </w:r>
    </w:p>
    <w:p w14:paraId="0000008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7.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Объекты интеллектуальной собс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твенности и формы их защиты </w:t>
      </w:r>
    </w:p>
    <w:p w14:paraId="0000008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8.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Порядок оформления заявок на изобретение </w:t>
      </w:r>
    </w:p>
    <w:p w14:paraId="0000008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9.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Порядок оформления заявок полезную модель </w:t>
      </w:r>
    </w:p>
    <w:p w14:paraId="0000008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10.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Структура описания к заявке на выдачу патента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на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из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обретение</w:t>
      </w:r>
    </w:p>
    <w:p w14:paraId="0000008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11.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Структура описания к заявке на выдачу патента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на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полезную модель </w:t>
      </w:r>
    </w:p>
    <w:p w14:paraId="0000008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12.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Патентный поиск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 теме диссертационной работы </w:t>
      </w:r>
    </w:p>
    <w:p w14:paraId="0000008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13. Порядок формирования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заявки на выдачу патента на изобретение и полезную модель </w:t>
      </w:r>
    </w:p>
    <w:p w14:paraId="0000008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14.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Порядок формирования заявки на выдачу патента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на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полезную модель</w:t>
      </w:r>
    </w:p>
    <w:p w14:paraId="0000008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15.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Оформление заявки на выдачу патента на из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обретение и полезную модель </w:t>
      </w:r>
    </w:p>
    <w:p w14:paraId="0000008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8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8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8C">
      <w:pPr>
        <w:spacing w:after="0" w:line="240" w:lineRule="auto"/>
        <w:rPr>
          <w:rFonts w:ascii="Calibri" w:cs="Times New Roman" w:eastAsia="Times New Roman" w:hAnsi="Calibri"/>
          <w:sz w:val="24"/>
          <w:szCs w:val="24"/>
          <w:lang w:eastAsia="en-US"/>
        </w:rPr>
      </w:pPr>
    </w:p>
    <w:p w14:paraId="0000008D">
      <w:pPr>
        <w:spacing w:after="0" w:line="240" w:lineRule="auto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0000008E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8F">
      <w:pPr>
        <w:widowControl w:val="off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Критерии формирования оценок по зачету </w:t>
      </w:r>
    </w:p>
    <w:p w14:paraId="00000090">
      <w:pPr>
        <w:widowControl w:val="off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</w:rPr>
        <w:t xml:space="preserve">ачтено» 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</w:t>
      </w:r>
      <w:r>
        <w:rPr>
          <w:rFonts w:ascii="Times New Roman" w:hAnsi="Times New Roman"/>
          <w:sz w:val="24"/>
          <w:szCs w:val="24"/>
        </w:rPr>
        <w:t>, допустил незначительные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логические и фактические ошибки.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000091">
      <w:pPr>
        <w:spacing w:after="0" w:line="240" w:lineRule="auto"/>
        <w:ind w:left="127" w:right="63" w:firstLine="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«не зачтено»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00000092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093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094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Виды ошибок: </w:t>
      </w:r>
    </w:p>
    <w:p w14:paraId="00000095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00000096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00000097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00000098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99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9A">
      <w:pPr>
        <w:tabs>
          <w:tab w:val="left" w:pos="2295"/>
        </w:tabs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1"/>
    <w:rsid w:val="00011F37"/>
    <w:rsid w:val="00016587"/>
    <w:rsid w:val="00054C7D"/>
    <w:rsid w:val="00057D7B"/>
    <w:rsid w:val="00067369"/>
    <w:rsid w:val="000A0BC7"/>
    <w:rsid w:val="000D39BB"/>
    <w:rsid w:val="001402C3"/>
    <w:rsid w:val="001560BB"/>
    <w:rsid w:val="0017260F"/>
    <w:rsid w:val="00193C87"/>
    <w:rsid w:val="00193FE1"/>
    <w:rsid w:val="001F0518"/>
    <w:rsid w:val="00236A66"/>
    <w:rsid w:val="002826DA"/>
    <w:rsid w:val="00282BC5"/>
    <w:rsid w:val="002C1A6E"/>
    <w:rsid w:val="002D7486"/>
    <w:rsid w:val="003059B8"/>
    <w:rsid w:val="00326DBF"/>
    <w:rsid w:val="0035716F"/>
    <w:rsid w:val="00380103"/>
    <w:rsid w:val="003C69A9"/>
    <w:rsid w:val="003E41B8"/>
    <w:rsid w:val="0040486E"/>
    <w:rsid w:val="00426151"/>
    <w:rsid w:val="0049095A"/>
    <w:rsid w:val="004C593D"/>
    <w:rsid w:val="00534A88"/>
    <w:rsid w:val="00535333"/>
    <w:rsid w:val="00557E38"/>
    <w:rsid w:val="0057321A"/>
    <w:rsid w:val="00587656"/>
    <w:rsid w:val="00591B93"/>
    <w:rsid w:val="005971F8"/>
    <w:rsid w:val="005B4E09"/>
    <w:rsid w:val="005B52A5"/>
    <w:rsid w:val="005E0E13"/>
    <w:rsid w:val="005E2455"/>
    <w:rsid w:val="005E5340"/>
    <w:rsid w:val="00611C39"/>
    <w:rsid w:val="00621019"/>
    <w:rsid w:val="00693EC5"/>
    <w:rsid w:val="006B1DDC"/>
    <w:rsid w:val="006D12EC"/>
    <w:rsid w:val="0070021F"/>
    <w:rsid w:val="00715FC1"/>
    <w:rsid w:val="00721320"/>
    <w:rsid w:val="00734852"/>
    <w:rsid w:val="00757BD2"/>
    <w:rsid w:val="007918D1"/>
    <w:rsid w:val="007B4CC5"/>
    <w:rsid w:val="007D256F"/>
    <w:rsid w:val="007D76D4"/>
    <w:rsid w:val="007E6550"/>
    <w:rsid w:val="00830AE9"/>
    <w:rsid w:val="00832AD0"/>
    <w:rsid w:val="008457BE"/>
    <w:rsid w:val="00886B3A"/>
    <w:rsid w:val="008A07C2"/>
    <w:rsid w:val="008A3A1C"/>
    <w:rsid w:val="00913066"/>
    <w:rsid w:val="00924634"/>
    <w:rsid w:val="009575CC"/>
    <w:rsid w:val="0096723E"/>
    <w:rsid w:val="009E5CB8"/>
    <w:rsid w:val="009F1F32"/>
    <w:rsid w:val="00A332D0"/>
    <w:rsid w:val="00A72B6A"/>
    <w:rsid w:val="00AA028D"/>
    <w:rsid w:val="00AA56B7"/>
    <w:rsid w:val="00AD2437"/>
    <w:rsid w:val="00B112A1"/>
    <w:rsid w:val="00B21D33"/>
    <w:rsid w:val="00B439C6"/>
    <w:rsid w:val="00BF294E"/>
    <w:rsid w:val="00BF508B"/>
    <w:rsid w:val="00C4484E"/>
    <w:rsid w:val="00C774A7"/>
    <w:rsid w:val="00C83A24"/>
    <w:rsid w:val="00CB2DD8"/>
    <w:rsid w:val="00CE4BE8"/>
    <w:rsid w:val="00CE527F"/>
    <w:rsid w:val="00D60095"/>
    <w:rsid w:val="00E14DD4"/>
    <w:rsid w:val="00E616E1"/>
    <w:rsid w:val="00E80690"/>
    <w:rsid w:val="00E87813"/>
    <w:rsid w:val="00F1197A"/>
    <w:rsid w:val="00F2315F"/>
    <w:rsid w:val="00F42FA4"/>
    <w:rsid w:val="00F711A8"/>
    <w:rsid w:val="00F87C80"/>
    <w:rsid w:val="00F9114B"/>
    <w:rsid w:val="00F95CA7"/>
    <w:rsid w:val="00FA286C"/>
    <w:rsid w:val="00FA2EB0"/>
    <w:rsid w:val="00FC33B6"/>
    <w:rsid w:val="00FC6587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C79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odyText">
    <w:name w:val="Body Text"/>
    <w:basedOn w:val="Normal"/>
    <w:link w:val="ОсновнойтекстЗнак"/>
    <w:uiPriority w:val="99"/>
    <w:semiHidden w:val="on"/>
    <w:unhideWhenUsed w:val="on"/>
    <w:pPr>
      <w:spacing w:after="120"/>
    </w:p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semiHidden w:val="on"/>
    <w:rPr>
      <w:rFonts w:eastAsiaTheme="minorEastAsia"/>
      <w:lang w:eastAsia="ru-RU"/>
    </w:rPr>
  </w:style>
  <w:style w:type="paragraph" w:styleId="Title">
    <w:name w:val="Title"/>
    <w:basedOn w:val="Normal"/>
    <w:link w:val="НазваниеЗнак"/>
    <w:uiPriority w:val="99"/>
    <w:qFormat w:val="on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36"/>
      <w:szCs w:val="20"/>
    </w:rPr>
  </w:style>
  <w:style w:type="character" w:customStyle="1" w:styleId="НазваниеЗнак">
    <w:name w:val="Название Знак"/>
    <w:basedOn w:val="DefaultParagraphFont"/>
    <w:link w:val="Title"/>
    <w:uiPriority w:val="99"/>
    <w:rPr>
      <w:rFonts w:ascii="Times New Roman" w:cs="Times New Roman" w:eastAsia="Times New Roman" w:hAnsi="Times New Roman"/>
      <w:b/>
      <w:sz w:val="36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cs="Calibri" w:eastAsiaTheme="minorEastAsia" w:hAnsi="Calibri"/>
      <w:color w:val="000000"/>
      <w:sz w:val="24"/>
      <w:szCs w:val="24"/>
      <w:lang w:eastAsia="ru-RU"/>
    </w:r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table" w:customStyle="1" w:styleId="TableGrid1">
    <w:name w:val="TableGrid"/>
    <w:uiPriority w:val="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Наталья</cp:lastModifiedBy>
</cp:coreProperties>
</file>