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</w:t>
      </w:r>
      <w:r>
        <w:rPr>
          <w:rFonts w:ascii="Times New Roman" w:cs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sz w:val="24"/>
          <w:szCs w:val="24"/>
        </w:rPr>
        <w:t>РОССИЙСКОЙ ФЕДЕРАЦИИ</w:t>
      </w: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9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A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C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D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  <w:r>
        <w:rPr>
          <w:rFonts w:ascii="Calibri" w:cs="Times New Roman" w:eastAsia="Times New Roman" w:hAnsi="Calibri"/>
          <w:b/>
          <w:sz w:val="28"/>
          <w:szCs w:val="28"/>
        </w:rPr>
        <w:t xml:space="preserve"> </w:t>
      </w:r>
    </w:p>
    <w:p w14:paraId="00000012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3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Научная и деловая межкультурная коммуникация</w:t>
      </w:r>
    </w:p>
    <w:p w14:paraId="00000014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(наименование дисциплины)</w:t>
      </w:r>
    </w:p>
    <w:p w14:paraId="00000015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6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7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>5.7.8. Философская антропология, философия культуры</w:t>
      </w:r>
    </w:p>
    <w:p w14:paraId="00000018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>Цель промежуточной аттестации – оценивание промежуточных и окончательных результатов обучения дисциплине,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>ачёт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– </w:t>
      </w:r>
      <w:r>
        <w:rPr>
          <w:rFonts w:ascii="Times New Roman" w:cs="Times New Roman" w:hAnsi="Times New Roman"/>
          <w:color w:val="000000"/>
          <w:sz w:val="24"/>
          <w:szCs w:val="24"/>
          <w:highlight w:val="none"/>
        </w:rPr>
        <w:t>2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Результаты обучения по дисциплине, соотнесенные с планируемыми 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p w14:paraId="0000006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>
          <w:trHeight w:val="1359"/>
        </w:trPr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6F">
            <w:pPr>
              <w:pStyle w:val="ListParagraph"/>
              <w:numPr>
                <w:ilvl w:val="0"/>
                <w:numId w:val="20"/>
              </w:numPr>
              <w:ind w:left="-24" w:firstLine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структуру и особенности иноязычной научной статьи, доклада, презентации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;</w:t>
            </w:r>
          </w:p>
          <w:p w14:paraId="00000070">
            <w:pPr>
              <w:pStyle w:val="ListParagraph"/>
              <w:numPr>
                <w:ilvl w:val="0"/>
                <w:numId w:val="20"/>
              </w:numPr>
              <w:ind w:left="-24" w:firstLine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структурные компоненты основных типов деловых документов;</w:t>
            </w:r>
          </w:p>
          <w:p w14:paraId="00000071">
            <w:pPr>
              <w:pStyle w:val="ListParagraph"/>
              <w:numPr>
                <w:ilvl w:val="0"/>
                <w:numId w:val="20"/>
              </w:numPr>
              <w:ind w:left="-24" w:firstLine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особенности владения иностранным языком при осуществлении межкультурной коммуникации в научной и деловой областях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>
        <w:trPr>
          <w:trHeight w:val="1621"/>
        </w:trPr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2">
            <w:pPr>
              <w:tabs>
                <w:tab w:val="left" w:pos="2844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00000073">
            <w:pPr>
              <w:pStyle w:val="ListParagraph"/>
              <w:numPr>
                <w:ilvl w:val="0"/>
                <w:numId w:val="21"/>
              </w:numPr>
              <w:tabs>
                <w:tab w:val="left" w:pos="7"/>
              </w:tabs>
              <w:ind w:left="12" w:hanging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оформлять научную статью в соответствии с требованиями зарубежных рецензируемых научных журналов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;</w:t>
            </w:r>
          </w:p>
          <w:p w14:paraId="00000074">
            <w:pPr>
              <w:pStyle w:val="ListParagraph"/>
              <w:numPr>
                <w:ilvl w:val="0"/>
                <w:numId w:val="21"/>
              </w:numPr>
              <w:tabs>
                <w:tab w:val="left" w:pos="7"/>
              </w:tabs>
              <w:ind w:left="12" w:hanging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оформлять результаты научной деятельности на иностранном языке в виде доклада, презентации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;</w:t>
            </w:r>
          </w:p>
          <w:p w14:paraId="00000075">
            <w:pPr>
              <w:pStyle w:val="ListParagraph"/>
              <w:numPr>
                <w:ilvl w:val="0"/>
                <w:numId w:val="21"/>
              </w:numPr>
              <w:tabs>
                <w:tab w:val="left" w:pos="7"/>
              </w:tabs>
              <w:ind w:left="12" w:hanging="36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составлять основные типы деловых документов на иностранном языке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6">
            <w:pPr>
              <w:jc w:val="both"/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  <w:p w14:paraId="00000077">
            <w:pPr>
              <w:pStyle w:val="ListParagraph"/>
              <w:numPr>
                <w:ilvl w:val="0"/>
                <w:numId w:val="22"/>
              </w:numPr>
              <w:ind w:left="-24" w:firstLine="12"/>
              <w:jc w:val="both"/>
              <w:rPr>
                <w:rFonts w:ascii="Times New Roman" w:cs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навыками общения на иностранном языке в рамках профессиональной коммуникации</w:t>
            </w:r>
            <w:r>
              <w:rPr>
                <w:rFonts w:ascii="Times New Roman" w:cs="Times New Roman" w:hAnsi="Times New Roman"/>
                <w:color w:val="000000"/>
                <w:sz w:val="24"/>
                <w:szCs w:val="24"/>
              </w:rPr>
              <w:t>;</w:t>
            </w:r>
          </w:p>
          <w:p w14:paraId="00000078">
            <w:pPr>
              <w:pStyle w:val="ListParagraph"/>
              <w:numPr>
                <w:ilvl w:val="0"/>
                <w:numId w:val="22"/>
              </w:numPr>
              <w:ind w:left="-24" w:firstLine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навыками представления результатов научно-исследовательской деятельности на мероприятиях различного уровня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;</w:t>
            </w:r>
          </w:p>
          <w:p w14:paraId="00000079">
            <w:pPr>
              <w:pStyle w:val="ListParagraph"/>
              <w:numPr>
                <w:ilvl w:val="0"/>
                <w:numId w:val="22"/>
              </w:numPr>
              <w:ind w:left="-24" w:firstLine="12"/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навыками использования иностранного языка при осуществлении межкультурной коммуникации в научной и деловой областях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.</w:t>
            </w:r>
          </w:p>
        </w:tc>
      </w:tr>
    </w:tbl>
    <w:p w14:paraId="0000007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</w:p>
    <w:p w14:paraId="0000007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</w:t>
      </w:r>
      <w:r>
        <w:rPr>
          <w:rFonts w:ascii="Times New Roman" w:eastAsia="Times New Roman" w:hAnsi="Times New Roman"/>
          <w:sz w:val="24"/>
          <w:szCs w:val="24"/>
        </w:rPr>
        <w:t>точная аттестация (</w:t>
      </w:r>
      <w:r>
        <w:rPr>
          <w:rFonts w:ascii="Times New Roman" w:eastAsia="Times New Roman" w:hAnsi="Times New Roman"/>
          <w:sz w:val="24"/>
          <w:szCs w:val="24"/>
        </w:rPr>
        <w:t>зачёт</w:t>
      </w:r>
      <w:r>
        <w:rPr>
          <w:rFonts w:ascii="Times New Roman" w:eastAsia="Times New Roman" w:hAnsi="Times New Roman"/>
          <w:sz w:val="24"/>
          <w:szCs w:val="24"/>
        </w:rPr>
        <w:t xml:space="preserve">) проводится в </w:t>
      </w:r>
      <w:r>
        <w:rPr>
          <w:rFonts w:ascii="Times New Roman" w:eastAsia="Times New Roman" w:hAnsi="Times New Roman"/>
          <w:sz w:val="24"/>
          <w:szCs w:val="24"/>
        </w:rPr>
        <w:t>форме собеседования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0000007C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>Типовые контрольные задания или иные материалы для оценки знаний, умений, навыков и (или) опыта деятельности</w:t>
      </w:r>
      <w:r>
        <w:t xml:space="preserve">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E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F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 xml:space="preserve">2.1. Типовые контрольные вопросы для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  <w:t>зачёта</w:t>
      </w:r>
    </w:p>
    <w:p w14:paraId="00000080">
      <w:pPr>
        <w:widowControl w:val="off"/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  <w:lang w:eastAsia="en-US"/>
        </w:rPr>
      </w:pPr>
    </w:p>
    <w:p w14:paraId="00000081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Зачет по дисциплине проводится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в формате индивидуального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собеседования по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двум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вопросам к зачёту, содержащихся в Оценочных материалах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</w:p>
    <w:p w14:paraId="00000082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Устный ответ осуществляется в виде самостоятельного изложения материала на основе письменных тезисов. </w:t>
      </w:r>
    </w:p>
    <w:p w14:paraId="00000083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После устного ответа 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лицо, проводящее промежуточную аттестацию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вправе задать отвечающему уточняющие вопросы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 xml:space="preserve"> по ответ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ам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.</w:t>
      </w:r>
    </w:p>
    <w:p w14:paraId="00000084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</w:p>
    <w:p w14:paraId="0000008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 xml:space="preserve">Вопросы к </w:t>
      </w: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>зачёту</w:t>
      </w:r>
      <w:r>
        <w:rPr>
          <w:rFonts w:ascii="Times New Roman" w:cs="Times New Roman" w:eastAsia="Times New Roman" w:hAnsi="Times New Roman"/>
          <w:b/>
          <w:i/>
          <w:iCs/>
          <w:sz w:val="24"/>
          <w:szCs w:val="24"/>
          <w:lang w:eastAsia="en-US"/>
        </w:rPr>
        <w:t>:</w:t>
      </w:r>
    </w:p>
    <w:p w14:paraId="00000086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Требования к докладу на иностранном языке</w:t>
      </w:r>
      <w:r>
        <w:rPr>
          <w:rFonts w:ascii="Times New Roman" w:cs="Times New Roman" w:eastAsia="Times New Roman" w:hAnsi="Times New Roman"/>
          <w:bCs/>
          <w:iCs/>
          <w:sz w:val="24"/>
          <w:szCs w:val="24"/>
          <w:lang w:eastAsia="en-US"/>
        </w:rPr>
        <w:t>.</w:t>
      </w:r>
    </w:p>
    <w:p w14:paraId="00000087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Подготовка презентации и выступление с докладом на иностранном языке.</w:t>
      </w:r>
    </w:p>
    <w:p w14:paraId="00000088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Правила написания статьи на иностранном языке.</w:t>
      </w:r>
    </w:p>
    <w:p w14:paraId="00000089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Основные разделы статьи на иностранном языке.</w:t>
      </w:r>
    </w:p>
    <w:p w14:paraId="0000008A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Оформление библиографии.</w:t>
      </w:r>
    </w:p>
    <w:p w14:paraId="0000008B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Общие требование к оформлению статьи.</w:t>
      </w:r>
    </w:p>
    <w:p w14:paraId="0000008C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Подача статьи в зарубежные рецензируемые научные журналы.</w:t>
      </w:r>
    </w:p>
    <w:p w14:paraId="0000008D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Иностранный язык как средство делового и профессионального общения.</w:t>
      </w:r>
    </w:p>
    <w:p w14:paraId="0000008E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Специфика деловой коммуникации с партнерами из европейских, азиатских стран, стран Южной и Северной Америки.</w:t>
      </w:r>
    </w:p>
    <w:p w14:paraId="0000008F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Электронная деловая коммуникация.</w:t>
      </w:r>
    </w:p>
    <w:p w14:paraId="00000090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Подготовка рекламных и информационных материалов.</w:t>
      </w:r>
    </w:p>
    <w:p w14:paraId="00000091">
      <w:pPr>
        <w:pStyle w:val="ListParagraph"/>
        <w:widowControl w:val="off"/>
        <w:numPr>
          <w:ilvl w:val="0"/>
          <w:numId w:val="17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Специфика проведения видеоконференций на иностранных языках</w:t>
      </w:r>
    </w:p>
    <w:p w14:paraId="00000092">
      <w:pPr>
        <w:pStyle w:val="ListParagraph"/>
        <w:widowControl w:val="off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  <w:lang w:eastAsia="en-US"/>
        </w:rPr>
      </w:pPr>
    </w:p>
    <w:p w14:paraId="00000093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94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5">
      <w:pPr>
        <w:keepNext w:val="on"/>
        <w:spacing w:after="0" w:line="232" w:lineRule="auto"/>
        <w:ind w:firstLine="548"/>
        <w:jc w:val="center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Критерии выставления зачета</w:t>
      </w:r>
    </w:p>
    <w:p w14:paraId="00000096">
      <w:pPr>
        <w:keepNext w:val="on"/>
        <w:spacing w:after="0" w:line="232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97">
      <w:pPr>
        <w:keepNext w:val="on"/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Зачтено</w:t>
      </w:r>
      <w:r>
        <w:rPr>
          <w:rFonts w:ascii="Times New Roman" w:cs="Times New Roman" w:hAnsi="Times New Roman"/>
          <w:sz w:val="24"/>
          <w:szCs w:val="24"/>
        </w:rPr>
        <w:t xml:space="preserve">» выставляется обучающемуся, если он демонстрирует знание основных разделов программы изучаемого курса; правильно, аргументировано отвечает на все вопросы, с приведением примеров; владеет лексическими и грамматическими средствами иностранного языка для обеспечения профессионального взаимодействия, допуская лишь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незначительные ошибки и неточности</w:t>
      </w:r>
      <w:r>
        <w:rPr>
          <w:rFonts w:ascii="Times New Roman" w:cs="Times New Roman" w:hAnsi="Times New Roman"/>
          <w:sz w:val="24"/>
          <w:szCs w:val="24"/>
        </w:rPr>
        <w:t>.</w:t>
      </w:r>
    </w:p>
    <w:p w14:paraId="00000098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Не зачтено</w:t>
      </w:r>
      <w:r>
        <w:rPr>
          <w:rFonts w:ascii="Times New Roman" w:cs="Times New Roman" w:hAnsi="Times New Roman"/>
          <w:sz w:val="24"/>
          <w:szCs w:val="24"/>
        </w:rPr>
        <w:t>» выставляется обучающемуся, если он демонстрирует фрагментарные знания основных разделов программы изучаемого курса; у него имеются затруднения в изложении материала; при ответах на вопросы допускает грубые грамматические ошибки и</w:t>
      </w:r>
      <w:r>
        <w:rPr>
          <w:rFonts w:ascii="Times New Roman" w:cs="Times New Roman" w:hAnsi="Times New Roman"/>
          <w:sz w:val="24"/>
          <w:szCs w:val="24"/>
        </w:rPr>
        <w:t xml:space="preserve"> обнаруживает</w:t>
      </w:r>
      <w:r>
        <w:rPr>
          <w:rFonts w:ascii="Times New Roman" w:cs="Times New Roman" w:hAnsi="Times New Roman"/>
          <w:sz w:val="24"/>
          <w:szCs w:val="24"/>
        </w:rPr>
        <w:t xml:space="preserve"> незнание терминологии.</w:t>
      </w:r>
    </w:p>
    <w:p w14:paraId="00000099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</w:p>
    <w:p w14:paraId="0000009A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9B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9C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D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E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F">
      <w:pPr>
        <w:widowControl w:val="off"/>
        <w:spacing w:after="0" w:line="240" w:lineRule="auto"/>
        <w:ind w:right="130" w:firstLine="548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ourier New">
    <w:panose1 w:val="02070309020205020404"/>
    <w:charset w:val="cc"/>
    <w:family w:val="modern"/>
    <w:pitch w:val="fixed"/>
    <w:sig w:usb0="00000000" w:usb1="00000000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Helvetica Neue"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0">
    <w:multiLevelType w:val="hybridMultilevel"/>
    <w:lvl w:ilvl="0" w:tentative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multiLevelType w:val="multilevel"/>
    <w:lvl w:ilvl="0" w:tentative="0">
      <w:start w:val="1"/>
      <w:numFmt w:val="decimal"/>
      <w:lvlText w:val="%1."/>
      <w:lvlJc w:val="left"/>
      <w:pPr>
        <w:ind w:left="588" w:hanging="588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multiLevelType w:val="hybridMultilevel"/>
    <w:lvl w:ilvl="0" w:tentative="0">
      <w:start w:val="1"/>
      <w:numFmt w:val="bullet"/>
      <w:lvlText w:val="−"/>
      <w:lvlJc w:val="left"/>
      <w:pPr>
        <w:ind w:left="1429" w:hanging="360"/>
      </w:pPr>
      <w:rPr>
        <w:rFonts w:ascii="Times New Roman" w:cs="Times New Roman" w:hAnsi="Times New Roman" w:hint="default"/>
      </w:rPr>
    </w:lvl>
    <w:lvl w:ilvl="1" w:tentative="0">
      <w:start w:val="1"/>
      <w:numFmt w:val="bullet"/>
      <w:lvlText w:val="o"/>
      <w:lvlJc w:val="left"/>
      <w:pPr>
        <w:ind w:left="2149" w:hanging="360"/>
      </w:pPr>
      <w:rPr>
        <w:rFonts w:ascii="Courier New" w:cs="Courier New" w:hAnsi="Courier New" w:hint="default"/>
      </w:rPr>
    </w:lvl>
    <w:lvl w:ilvl="2" w:tentative="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0">
      <w:start w:val="1"/>
      <w:numFmt w:val="bullet"/>
      <w:lvlText w:val="o"/>
      <w:lvlJc w:val="left"/>
      <w:pPr>
        <w:ind w:left="4309" w:hanging="360"/>
      </w:pPr>
      <w:rPr>
        <w:rFonts w:ascii="Courier New" w:cs="Courier New" w:hAnsi="Courier New" w:hint="default"/>
      </w:rPr>
    </w:lvl>
    <w:lvl w:ilvl="5" w:tentative="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0">
      <w:start w:val="1"/>
      <w:numFmt w:val="bullet"/>
      <w:lvlText w:val="o"/>
      <w:lvlJc w:val="left"/>
      <w:pPr>
        <w:ind w:left="6469" w:hanging="360"/>
      </w:pPr>
      <w:rPr>
        <w:rFonts w:ascii="Courier New" w:cs="Courier New" w:hAnsi="Courier New" w:hint="default"/>
      </w:rPr>
    </w:lvl>
    <w:lvl w:ilvl="8" w:tentative="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6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multiLevelType w:val="hybridMultilevel"/>
    <w:lvl w:ilvl="0" w:tentative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4"/>
  </w:num>
  <w:num w:numId="4">
    <w:abstractNumId w:val="9"/>
  </w:num>
  <w:num w:numId="5">
    <w:abstractNumId w:val="1"/>
  </w:num>
  <w:num w:numId="6">
    <w:abstractNumId w:val="15"/>
  </w:num>
  <w:num w:numId="7">
    <w:abstractNumId w:val="18"/>
  </w:num>
  <w:num w:numId="8">
    <w:abstractNumId w:val="8"/>
  </w:num>
  <w:num w:numId="9">
    <w:abstractNumId w:val="17"/>
  </w:num>
  <w:num w:numId="10">
    <w:abstractNumId w:val="11"/>
  </w:num>
  <w:num w:numId="11">
    <w:abstractNumId w:val="3"/>
  </w:num>
  <w:num w:numId="12">
    <w:abstractNumId w:val="13"/>
  </w:num>
  <w:num w:numId="13">
    <w:abstractNumId w:val="12"/>
  </w:num>
  <w:num w:numId="14">
    <w:abstractNumId w:val="16"/>
  </w:num>
  <w:num w:numId="15">
    <w:abstractNumId w:val="2"/>
  </w:num>
  <w:num w:numId="16">
    <w:abstractNumId w:val="0"/>
  </w:num>
  <w:num w:numId="17">
    <w:abstractNumId w:val="4"/>
  </w:num>
  <w:num w:numId="18">
    <w:abstractNumId w:val="6"/>
  </w:num>
  <w:num w:numId="19">
    <w:abstractNumId w:val="10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3FE1"/>
    <w:rsid w:val="00011F37"/>
    <w:rsid w:val="00016587"/>
    <w:rsid w:val="00054C7D"/>
    <w:rsid w:val="00057D7B"/>
    <w:rsid w:val="000A0BC7"/>
    <w:rsid w:val="000B25EC"/>
    <w:rsid w:val="000D39BB"/>
    <w:rsid w:val="001402C3"/>
    <w:rsid w:val="001473DE"/>
    <w:rsid w:val="0017260F"/>
    <w:rsid w:val="00193C87"/>
    <w:rsid w:val="00193FE1"/>
    <w:rsid w:val="00195E6D"/>
    <w:rsid w:val="00235FFF"/>
    <w:rsid w:val="00236A66"/>
    <w:rsid w:val="002521D5"/>
    <w:rsid w:val="002575B8"/>
    <w:rsid w:val="00282BC5"/>
    <w:rsid w:val="002B2F73"/>
    <w:rsid w:val="002B72E2"/>
    <w:rsid w:val="002C1A6E"/>
    <w:rsid w:val="002D7486"/>
    <w:rsid w:val="003059B8"/>
    <w:rsid w:val="00326DBF"/>
    <w:rsid w:val="0035716F"/>
    <w:rsid w:val="00380103"/>
    <w:rsid w:val="003C69A9"/>
    <w:rsid w:val="003E41B8"/>
    <w:rsid w:val="0040486E"/>
    <w:rsid w:val="00451EA4"/>
    <w:rsid w:val="004B3B58"/>
    <w:rsid w:val="004E7141"/>
    <w:rsid w:val="005106FC"/>
    <w:rsid w:val="00520D76"/>
    <w:rsid w:val="00534A88"/>
    <w:rsid w:val="00557E38"/>
    <w:rsid w:val="0057321A"/>
    <w:rsid w:val="00587656"/>
    <w:rsid w:val="00591B93"/>
    <w:rsid w:val="005971F8"/>
    <w:rsid w:val="005B4E09"/>
    <w:rsid w:val="005B52A5"/>
    <w:rsid w:val="005D23AC"/>
    <w:rsid w:val="005E0E13"/>
    <w:rsid w:val="005E5340"/>
    <w:rsid w:val="00611C39"/>
    <w:rsid w:val="00621019"/>
    <w:rsid w:val="006863E8"/>
    <w:rsid w:val="006B1DDC"/>
    <w:rsid w:val="0070021F"/>
    <w:rsid w:val="0070391E"/>
    <w:rsid w:val="00715FC1"/>
    <w:rsid w:val="00721320"/>
    <w:rsid w:val="00734852"/>
    <w:rsid w:val="00757BD2"/>
    <w:rsid w:val="007918D1"/>
    <w:rsid w:val="007A728D"/>
    <w:rsid w:val="007B4CC5"/>
    <w:rsid w:val="007D256F"/>
    <w:rsid w:val="007D76D4"/>
    <w:rsid w:val="007E7002"/>
    <w:rsid w:val="0080540D"/>
    <w:rsid w:val="00830AE9"/>
    <w:rsid w:val="00832AD0"/>
    <w:rsid w:val="008457BE"/>
    <w:rsid w:val="00886B3A"/>
    <w:rsid w:val="008A07C2"/>
    <w:rsid w:val="00913066"/>
    <w:rsid w:val="009575CC"/>
    <w:rsid w:val="009B4F86"/>
    <w:rsid w:val="009E5CB8"/>
    <w:rsid w:val="009F1F32"/>
    <w:rsid w:val="00A052C4"/>
    <w:rsid w:val="00A14E64"/>
    <w:rsid w:val="00A332D0"/>
    <w:rsid w:val="00A72B6A"/>
    <w:rsid w:val="00AA028D"/>
    <w:rsid w:val="00AA56B7"/>
    <w:rsid w:val="00AD2437"/>
    <w:rsid w:val="00AD4EF9"/>
    <w:rsid w:val="00B125C1"/>
    <w:rsid w:val="00B21D33"/>
    <w:rsid w:val="00BC71B9"/>
    <w:rsid w:val="00BD78F7"/>
    <w:rsid w:val="00BF294E"/>
    <w:rsid w:val="00BF547C"/>
    <w:rsid w:val="00C4484E"/>
    <w:rsid w:val="00C774A7"/>
    <w:rsid w:val="00C83A24"/>
    <w:rsid w:val="00CB2DD8"/>
    <w:rsid w:val="00CE4BE8"/>
    <w:rsid w:val="00CE527F"/>
    <w:rsid w:val="00CF14C4"/>
    <w:rsid w:val="00D326F2"/>
    <w:rsid w:val="00D37B2F"/>
    <w:rsid w:val="00E14DD4"/>
    <w:rsid w:val="00E41646"/>
    <w:rsid w:val="00E50FD9"/>
    <w:rsid w:val="00E616E1"/>
    <w:rsid w:val="00E80690"/>
    <w:rsid w:val="00E87813"/>
    <w:rsid w:val="00F1197A"/>
    <w:rsid w:val="00F2315F"/>
    <w:rsid w:val="00F34577"/>
    <w:rsid w:val="00F42FA4"/>
    <w:rsid w:val="00F5586B"/>
    <w:rsid w:val="00F64466"/>
    <w:rsid w:val="00F711A8"/>
    <w:rsid w:val="00F72A05"/>
    <w:rsid w:val="00F87C80"/>
    <w:rsid w:val="00F95CA7"/>
    <w:rsid w:val="00FA286C"/>
    <w:rsid w:val="00FB3029"/>
    <w:rsid w:val="00FC33B6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4D41"/>
  <w15:docId w15:val="{B14E995C-59A1-454E-ABAE-29BFC1FED874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customStyle="1" w:styleId="PlainTextChar">
    <w:name w:val="Plain Text Char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customStyle="1" w:styleId="Заголовок11">
    <w:name w:val="Заголовок 1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customStyle="1" w:styleId="Заголовок21">
    <w:name w:val="Заголовок 21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customStyle="1" w:styleId="Заголовок31">
    <w:name w:val="Заголовок 31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customStyle="1" w:styleId="Заголовок41">
    <w:name w:val="Заголовок 41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customStyle="1" w:styleId="Заголовок51">
    <w:name w:val="Заголовок 51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customStyle="1" w:styleId="Заголовок61">
    <w:name w:val="Заголовок 61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customStyle="1" w:styleId="Заголовок71">
    <w:name w:val="Заголовок 71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customStyle="1" w:styleId="Заголовок81">
    <w:name w:val="Заголовок 81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customStyle="1" w:styleId="Заголовок91">
    <w:name w:val="Заголовок 91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Заголовок1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Заголовок21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Заголовок31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Заголовок41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Заголовок51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Заголовок61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Заголовок71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Заголовок81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Заголовок91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ПодзаголовокЗнак"/>
    <w:uiPriority w:val="11"/>
    <w:qFormat w:val="on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ПодзаголовокЗнак">
    <w:name w:val="Подзаголовок Знак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Цитата2Знак"/>
    <w:uiPriority w:val="29"/>
    <w:qFormat w:val="on"/>
    <w:rPr>
      <w:i/>
      <w:iCs/>
      <w:color w:val="000000" w:themeColor="text1"/>
    </w:rPr>
  </w:style>
  <w:style w:type="character" w:customStyle="1" w:styleId="Цитата2Знак">
    <w:name w:val="Цитата 2 Знак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ВыделеннаяцитатаЗнак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ВыделеннаяцитатаЗнак">
    <w:name w:val="Выделенная цитата Знак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customStyle="1" w:styleId="Текстконцевойсноски1">
    <w:name w:val="Текст концевой сноски1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Текстконцевойсноски1"/>
    <w:uiPriority w:val="99"/>
    <w:semiHidden w:val="on"/>
    <w:rPr>
      <w:sz w:val="20"/>
      <w:szCs w:val="20"/>
    </w:rPr>
  </w:style>
  <w:style w:type="character" w:customStyle="1" w:styleId="Знакконцевойсноски1">
    <w:name w:val="Знак концевой сноски1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ТекстЗнак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ТекстЗнак">
    <w:name w:val="Текст Знак"/>
    <w:link w:val="PlainText"/>
    <w:uiPriority w:val="99"/>
    <w:rPr>
      <w:rFonts w:ascii="Courier New" w:cs="Courier New" w:hAnsi="Courier New"/>
      <w:sz w:val="21"/>
      <w:szCs w:val="21"/>
    </w:rPr>
  </w:style>
  <w:style w:type="paragraph" w:customStyle="1" w:styleId="Верхнийколонтитул1">
    <w:name w:val="Верхний колонтитул1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Верхнийколонтитул1"/>
    <w:uiPriority w:val="99"/>
  </w:style>
  <w:style w:type="paragraph" w:customStyle="1" w:styleId="Нижнийколонтитул1">
    <w:name w:val="Нижний колонтитул1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Нижнийколонтитул1"/>
    <w:uiPriority w:val="99"/>
  </w:style>
  <w:style w:type="paragraph" w:customStyle="1" w:styleId="Названиеобъекта1">
    <w:name w:val="Название объекта1"/>
    <w:uiPriority w:val="35"/>
    <w:unhideWhenUsed w:val="on"/>
    <w:qFormat w:val="on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Заголовок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ЗаголовокЗнак">
    <w:name w:val="Заголовок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customStyle="1" w:styleId="Текстсноски1">
    <w:name w:val="Текст сноски1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Текстсноски1"/>
    <w:uiPriority w:val="99"/>
    <w:semiHidden w:val="on"/>
    <w:rPr>
      <w:rFonts w:eastAsiaTheme="minorEastAsia"/>
      <w:sz w:val="20"/>
      <w:szCs w:val="20"/>
      <w:lang w:eastAsia="ru-RU"/>
    </w:rPr>
  </w:style>
  <w:style w:type="character" w:customStyle="1" w:styleId="Знаксноски1">
    <w:name w:val="Знак сноски1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136">
    <w:name w:val="Font Style136"/>
    <w:uiPriority w:val="99"/>
    <w:rPr>
      <w:rFonts w:ascii="Times New Roman" w:cs="Times New Roman" w:hAnsi="Times New Roman" w:hint="default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