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961"/>
      </w:tblGrid>
      <w:tr>
        <w:trPr/>
        <w:tc>
          <w:tcPr>
            <w:tcW w:w="4673" w:type="dxa"/>
            <w:tcBorders/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Приложение № 9.3.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(направление подготовки: вагоны)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РАБОЧАЯ ПРОГРАММА УЧЕБНОЙ ДИСЦИПЛИНЫ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ОП. 01 ИНЖЕНЕРНАЯ ГРАФИКА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специальности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(направление подготовки: вагоны)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Базовая подготовка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среднего профессионального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sectPr>
          <w:type w:val="nextPage"/>
          <w:pgSz w:w="11906" w:h="16838"/>
          <w:pgMar w:left="1418" w:right="1134" w:gutter="0" w:header="0" w:top="1134" w:footer="0" w:bottom="567"/>
          <w:pgNumType w:start="1" w:fmt="decimal"/>
          <w:formProt w:val="false"/>
          <w:titlePg/>
          <w:textDirection w:val="lrTb"/>
          <w:docGrid w:type="default" w:linePitch="299" w:charSpace="0"/>
        </w:sect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СОДЕРЖАНИЕ</w:t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tbl>
      <w:tblPr>
        <w:tblW w:w="98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222"/>
        <w:gridCol w:w="921"/>
      </w:tblGrid>
      <w:tr>
        <w:trPr/>
        <w:tc>
          <w:tcPr>
            <w:tcW w:w="675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20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20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20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20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/>
            <w:vAlign w:val="center"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pacing w:before="0" w:after="20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autoSpaceDE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 w:val="28"/>
                <w:szCs w:val="28"/>
              </w:rPr>
            </w:r>
          </w:p>
        </w:tc>
      </w:tr>
    </w:tbl>
    <w:p>
      <w:pPr>
        <w:sectPr>
          <w:type w:val="nextPage"/>
          <w:pgSz w:w="11906" w:h="16838"/>
          <w:pgMar w:left="1418" w:right="1134" w:gutter="0" w:header="0" w:top="1134" w:footer="0" w:bottom="567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1 паспорт РАБОЧЕЙ ПРОГРАММЫ УЧЕБНОЙ дИСЦИПЛИНЫ</w:t>
      </w:r>
    </w:p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360" w:before="0" w:after="0"/>
        <w:ind w:firstLine="680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1.1 Область применения рабочей программы</w:t>
      </w:r>
    </w:p>
    <w:p>
      <w:pPr>
        <w:pStyle w:val="Style91"/>
        <w:widowControl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Рабочая программа учебной дисциплины ОП.01 Инженерная графика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дорог.</w:t>
      </w:r>
    </w:p>
    <w:p>
      <w:pPr>
        <w:pStyle w:val="Style91"/>
        <w:widowControl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>
      <w:pPr>
        <w:pStyle w:val="Style91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>
      <w:pPr>
        <w:pStyle w:val="Normal"/>
        <w:spacing w:lineRule="auto" w:line="240" w:before="0" w:after="0"/>
        <w:ind w:firstLine="72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16275 Осмотрщик-ремонтник вагонов.</w:t>
      </w:r>
    </w:p>
    <w:p>
      <w:pPr>
        <w:pStyle w:val="Style20"/>
        <w:ind w:firstLine="72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15859 Оператор по обслуживанию и ремонту вагонов и контейнеров;</w:t>
      </w:r>
    </w:p>
    <w:p>
      <w:pPr>
        <w:pStyle w:val="Style20"/>
        <w:ind w:firstLine="72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16269 Осмотрщик вагонов;</w:t>
      </w:r>
    </w:p>
    <w:p>
      <w:pPr>
        <w:pStyle w:val="Style20"/>
        <w:ind w:firstLine="72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16783 Поездной электромеханик;</w:t>
      </w:r>
    </w:p>
    <w:p>
      <w:pPr>
        <w:pStyle w:val="Style20"/>
        <w:ind w:firstLine="72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17334 Проводник пассажирского вагона.</w:t>
      </w:r>
    </w:p>
    <w:p>
      <w:pPr>
        <w:pStyle w:val="Normal"/>
        <w:tabs>
          <w:tab w:val="clear" w:pos="708"/>
          <w:tab w:val="left" w:pos="426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240" w:after="0"/>
        <w:ind w:firstLine="680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1.2 Место учебной дисциплины в структуре ОПОП – ППССЗ: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Дисциплина входит в профессиональный цикл, общепрофессиональных дисциплин</w:t>
      </w:r>
    </w:p>
    <w:p>
      <w:pPr>
        <w:pStyle w:val="Normal"/>
        <w:autoSpaceDE w:val="false"/>
        <w:spacing w:lineRule="auto" w:line="360" w:before="0" w:after="0"/>
        <w:ind w:firstLine="708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1.3 Планируемые результаты освоения учебной дисциплины:</w:t>
      </w:r>
    </w:p>
    <w:p>
      <w:pPr>
        <w:pStyle w:val="Normal"/>
        <w:autoSpaceDE w:val="false"/>
        <w:spacing w:before="0" w:after="0"/>
        <w:ind w:left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1.3.1 В результате освоения учебной дисциплины обучающийся должен</w:t>
      </w:r>
    </w:p>
    <w:p>
      <w:pPr>
        <w:pStyle w:val="Normal"/>
        <w:autoSpaceDE w:val="false"/>
        <w:spacing w:before="0" w:after="0"/>
        <w:ind w:left="709" w:righ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уметь:</w:t>
      </w:r>
    </w:p>
    <w:p>
      <w:pPr>
        <w:pStyle w:val="Normal"/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У.1 - читать технические чертежи; </w:t>
      </w:r>
    </w:p>
    <w:p>
      <w:pPr>
        <w:pStyle w:val="Normal"/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У.2 - выполнять эскизы деталей и сборочных единиц; </w:t>
      </w:r>
    </w:p>
    <w:p>
      <w:pPr>
        <w:pStyle w:val="Normal"/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У.3 - оформлять проектно - конструкторскую, технологическую и техническую документацию в соответствии с требованиями стандартов.</w:t>
      </w:r>
    </w:p>
    <w:p>
      <w:pPr>
        <w:pStyle w:val="Normal"/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знать:</w:t>
      </w:r>
    </w:p>
    <w:p>
      <w:pPr>
        <w:pStyle w:val="BodyText"/>
        <w:spacing w:before="0" w:after="0"/>
        <w:ind w:firstLine="709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З.1- основы проекционного черчения; </w:t>
      </w:r>
    </w:p>
    <w:p>
      <w:pPr>
        <w:pStyle w:val="BodyText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З.2- правила выполнения чертежей, схем и эскизов специальности;</w:t>
      </w:r>
    </w:p>
    <w:p>
      <w:pPr>
        <w:pStyle w:val="Normal"/>
        <w:tabs>
          <w:tab w:val="clear" w:pos="708"/>
          <w:tab w:val="left" w:pos="2100" w:leader="none"/>
        </w:tabs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З.3- структуру и оформление конструкторской, технологической документации в соответствии с требованиями стандартов.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0"/>
        <w:ind w:firstLine="680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1.3.2</w:t>
      </w:r>
      <w:r>
        <w:rPr>
          <w:rFonts w:cs="Times New Roman" w:ascii="Times New Roman" w:hAnsi="Times New Roman"/>
          <w:b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результате освоения учебной дисциплины обучающийся должен сформировать следующие компетенции: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680" w:righ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- общие: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04. Эффективно взаимодействовать и работать в коллективе и команде;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- профессиональные: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ПК 2.2 Планировать и организовывать мероприятия по соблюдению норм безопасных условий труда;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ПК 2.3 Контролировать и оценивать качество выполняемых работ;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ПК 3.1 Оформлять техническую и технологическую документацию;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ПК 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240" w:after="200"/>
        <w:ind w:firstLine="611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1.3.3</w:t>
      </w:r>
      <w:r>
        <w:rPr>
          <w:rFonts w:cs="Times New Roman" w:ascii="Times New Roman" w:hAnsi="Times New Roman"/>
          <w:b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61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61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firstLine="61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>
      <w:pPr>
        <w:sectPr>
          <w:type w:val="nextPage"/>
          <w:pgSz w:w="11906" w:h="16838"/>
          <w:pgMar w:left="1418" w:right="567" w:gutter="0" w:header="0" w:top="1134" w:footer="0" w:bottom="1134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611" w:righ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>
      <w:pPr>
        <w:pStyle w:val="Normal"/>
        <w:tabs>
          <w:tab w:val="clear" w:pos="708"/>
          <w:tab w:val="left" w:pos="851" w:leader="none"/>
          <w:tab w:val="left" w:pos="1276" w:leader="none"/>
        </w:tabs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 СТРУКТУРА И СОДЕРЖАНИЕ УЧЕБНОЙ ДИСЦИПЛИНЫ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2.1 Объем учебной дисциплины и виды учебной работы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Очная форма обучения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-180" w:righ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tbl>
      <w:tblPr>
        <w:tblW w:w="52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4"/>
        <w:gridCol w:w="1744"/>
      </w:tblGrid>
      <w:tr>
        <w:trPr>
          <w:trHeight w:val="460" w:hRule="atLeast"/>
        </w:trPr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106</w:t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76</w:t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56</w:t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W w:w="7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работа с конспектом занятий;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работа с учебными изданиями и специальной технической литературой;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9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 форме дифференцированного зачета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(4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семестр)</w:t>
            </w:r>
          </w:p>
        </w:tc>
      </w:tr>
    </w:tbl>
    <w:p>
      <w:p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418" w:right="1134" w:gutter="0" w:header="0" w:top="1134" w:footer="0" w:bottom="567"/>
          <w:pgNumType w:start="1" w:fmt="decimal"/>
          <w:formProt w:val="false"/>
          <w:titlePg/>
          <w:textDirection w:val="lrTb"/>
          <w:docGrid w:type="default" w:linePitch="299" w:charSpace="0"/>
        </w:sectPr>
        <w:pStyle w:val="Normal"/>
        <w:keepNext w:val="true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 Тематический план и содержание учебной дисциплины</w:t>
      </w:r>
    </w:p>
    <w:p>
      <w:pPr>
        <w:pStyle w:val="Normal"/>
        <w:spacing w:lineRule="auto" w:line="240"/>
        <w:jc w:val="center"/>
        <w:rPr/>
      </w:pPr>
      <w:r>
        <w:rPr/>
        <w:t>Очная форма обучения</w:t>
      </w:r>
    </w:p>
    <w:tbl>
      <w:tblPr>
        <w:tblW w:w="14883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8363"/>
        <w:gridCol w:w="992"/>
        <w:gridCol w:w="2268"/>
      </w:tblGrid>
      <w:tr>
        <w:trPr>
          <w:tblHeader w:val="true"/>
          <w:trHeight w:val="734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Уровень освоения, формируемые компетенции, личностные результаты</w:t>
            </w:r>
          </w:p>
        </w:tc>
      </w:tr>
      <w:tr>
        <w:trPr>
          <w:tblHeader w:val="true"/>
          <w:trHeight w:val="306" w:hRule="exac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 семестр</w:t>
            </w:r>
          </w:p>
        </w:tc>
      </w:tr>
      <w:tr>
        <w:trPr>
          <w:trHeight w:val="907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Раздел 1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Графическое оформление чертежей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64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268" w:hRule="exact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Основные сведения по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оформлению чертежей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Общие сведения о графических изображениях.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оформления чертежей (форматы, масштабы, линии чертежа). Основные надписи.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стандартных шрифтах. Начертание букв и цифр. Правила выполнения надписей на чертежах.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Деление окружности на равные части. Сопряжение. Уклон и конусность.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нанесения размеров.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>
          <w:trHeight w:val="495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ЛР 4, ЛР 13, ЛР 27, ЛР 30</w:t>
            </w:r>
          </w:p>
        </w:tc>
      </w:tr>
      <w:tr>
        <w:trPr>
          <w:trHeight w:val="396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Отработка практических навыков вычерчивания линий чертежа.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454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ЛР 4, ЛР 13, ЛР 27, ЛР 30</w:t>
            </w:r>
          </w:p>
        </w:tc>
      </w:tr>
      <w:tr>
        <w:trPr>
          <w:trHeight w:val="377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Выполнение надписей чертежным шрифтом. Титульный 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 01 – ОК 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964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ЛР 4, ЛР 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>
          <w:trHeight w:val="265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Вычерчивание контура детали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c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нанесением размеров.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396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 01 – ОК 09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ЛР 4, ЛР 13, ЛР 27, ЛР 30</w:t>
            </w:r>
          </w:p>
        </w:tc>
      </w:tr>
      <w:tr>
        <w:trPr>
          <w:trHeight w:val="872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Раздел 2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Виды проецирования и элементы технического рисования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1191" w:hRule="atLeast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2.1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Методы и приемы проекционного черчения и технического рисования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Проецирование точки, прямой, плоскости, геометрических тел.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Построение аксонометрических проекций точки, прямой, плоскости, геометрических тел.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Комплексный чертеж модели. Чтение чертежей моделей.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Назначение технического рисунка. Технический рисунок плоских фигур и геометрических тел.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highlight w:val="yellow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5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298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комплексного чертежа  геометрических тел и проекций точек, лежащих на 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298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6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Построение третьей проекции модели по двум заданным.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Аксонометрическая проекция модели.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7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>
          <w:trHeight w:val="680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Раздел 3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Машиностроительное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3.1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Изображения – виды, разрезы и сечения. Резьба и резьбовые соединения. 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Эскизы и рабочие чертежи деталей. Элементы строительного черчения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материала;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Изображения: виды, разрезы, сечения. Виды: основные, дополнительные, местные. Разрезы: простые, сложные. Сечения: наложенные, выносные.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Назначение, изображение и обозначение резьбы. Виды и типы резьб.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Технические требования к чертежам и эскизам деталей. Назначение рабочего чертежа и эскиза детали, этапы их выполнения.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Виды соединений. Изображение резьбовых соединений.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170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8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>
          <w:trHeight w:val="907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Комплексный чертеж модели с построением простых разрезов.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Аксонометрическая проекция модели с вырезом ¼ части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9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2.2, ПК 2.3,,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10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>
          <w:trHeight w:val="397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Всего максимальной учебной нагрузки за 3 семестр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highlight w:val="yellow"/>
              </w:rPr>
            </w:r>
          </w:p>
        </w:tc>
      </w:tr>
      <w:tr>
        <w:trPr>
          <w:trHeight w:val="340" w:hRule="atLeast"/>
        </w:trPr>
        <w:tc>
          <w:tcPr>
            <w:tcW w:w="1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семестр</w:t>
            </w:r>
          </w:p>
        </w:tc>
      </w:tr>
      <w:tr>
        <w:trPr>
          <w:trHeight w:val="357" w:hRule="atLeast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3.1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Изображения – виды, разрезы и сечения. Резьба и резьбовые соединения. 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Эскизы и рабочие чертежи деталей. Элементы строительного черчения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ЕСКД. Виды и комплектность конструкторской документации.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Чертеж общего вида. Сборочный чертеж, его назначение. Последовательность выполнения сборочного чертежа. Порядок составления спецификаций.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Назначение и содержание сборочного чертежа. Порядок чтения сборочного чертежа и его деталирование.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Виды и типы схем. Условные графические обозначения элементов схем. Перечень элементов. Правила выполнения, оформления и чтения схем.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Чертежи зданий и сооружений, их чтение и выполнение по СПДС.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Чтение и выполнение архитектурно – строительных чертежей.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эскизов деталей по натуральному образцу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2.2, ПК 2.3,, ПК 3.1 ПК3.2;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Оформление спецификации по сборочному чертежу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ОК.9, ПК 2.2,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эскизов деталей сборочного узла.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рабочих чертежей деталей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Схема электрическая принципиальная с перечнем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/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Чтение и выполнение архитектурно-строительных чертежей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ОК.9, ПК 2.2,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510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 4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Машинная графика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  <w:highlight w:val="yellow"/>
              </w:rPr>
            </w:r>
          </w:p>
        </w:tc>
      </w:tr>
      <w:tr>
        <w:trPr>
          <w:trHeight w:val="278" w:hRule="atLeast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4.1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Общие сведения о САПРе - системе автоматизированного проектирования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Общие сведения о системе автоматизированного проектирования (САПР).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принципы работы программ автоматизированного проектирования (САПР). Знакомство с интерфейс – программой САПР «КОМПАС – График». Построение комплексного чертежа в САПРе.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13,, ЛР 27, ЛР 30</w:t>
            </w:r>
          </w:p>
        </w:tc>
      </w:tr>
      <w:tr>
        <w:trPr>
          <w:trHeight w:val="278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Построение плоских изображений в САПРе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278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рабочего чертежа детали в САПРе.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3.1, ПК 3.2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278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плана участка вагонного депо в САПРе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443" w:hRule="atLeast"/>
        </w:trPr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схемы железнодорожной станции в САПРе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2, ОК.1 – ОК.9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ПК 2.2, ПК 2.3, ПК 3.1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ЛР 4, ЛР 13, ЛР 27, ЛР 30</w:t>
            </w:r>
          </w:p>
        </w:tc>
      </w:tr>
      <w:tr>
        <w:trPr>
          <w:trHeight w:val="397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Всего максимальной учебной нагрузки за 4 семестр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yellow"/>
              </w:rPr>
            </w:r>
          </w:p>
        </w:tc>
      </w:tr>
      <w:tr>
        <w:trPr>
          <w:trHeight w:val="340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yellow"/>
              </w:rPr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lineRule="auto" w:line="240" w:before="240" w:after="0"/>
        <w:ind w:firstLine="851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spacing w:lineRule="auto" w:line="240" w:before="0" w:after="0"/>
        <w:ind w:firstLine="851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– ознакомительный (узнавание ранее изученных объектов, свойств);</w:t>
      </w:r>
    </w:p>
    <w:p>
      <w:pPr>
        <w:pStyle w:val="Normal"/>
        <w:spacing w:lineRule="auto" w:line="240" w:before="0" w:after="0"/>
        <w:ind w:firstLine="851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– репродуктивный (выполнение деятельности по образцу, инструкции или под руководством);</w:t>
      </w:r>
    </w:p>
    <w:p>
      <w:pPr>
        <w:pStyle w:val="Normal"/>
        <w:spacing w:lineRule="auto" w:line="240" w:before="0" w:after="0"/>
        <w:ind w:firstLine="851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gutter="0" w:header="0" w:top="1418" w:footer="0" w:bottom="567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caps/>
          <w:sz w:val="28"/>
          <w:szCs w:val="28"/>
        </w:rPr>
        <w:t>3 условия реализации ПРОГРАММЫ УЧЕБНОЙ дисциплины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Учебная дисциплина реализуется в учебных кабинетах «Инженерная графика» и «Электротехническое черчение»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Оборудование учебного кабинета: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рабочее место преподавателя;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стенды учебные и научно – технические;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доска кабинетная;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инструменты для доски: циркуль, угольники, транспортир;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измерительные инструменты: штангенциркули, линейки;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шкафы для учебно – наглядных пособий.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Технические средства обучения: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/>
      </w:pPr>
      <w:r>
        <w:rPr>
          <w:rFonts w:cs="Times New Roman" w:ascii="Times New Roman" w:hAnsi="Times New Roman"/>
          <w:bCs/>
          <w:sz w:val="26"/>
          <w:szCs w:val="26"/>
        </w:rPr>
        <w:t>- компьютеры персональные с лицензионной программой КОМПАС – 3</w:t>
      </w:r>
      <w:r>
        <w:rPr>
          <w:rFonts w:cs="Times New Roman" w:ascii="Times New Roman" w:hAnsi="Times New Roman"/>
          <w:bCs/>
          <w:sz w:val="26"/>
          <w:szCs w:val="26"/>
          <w:lang w:val="en-US"/>
        </w:rPr>
        <w:t>D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  <w:lang w:val="en-US"/>
        </w:rPr>
        <w:t>LT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bCs/>
          <w:sz w:val="26"/>
          <w:szCs w:val="26"/>
        </w:rPr>
        <w:t>12;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Учебно – наглядные пособия: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методические материалы по дисциплине;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альбом заданий для выполнения сборочных чертежей;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учебные плакаты;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комплекты геометрических тел, деталей, моделей для эскизирования, крепежных резьбовых изделий;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макеты: «Проецирование точки на три плоскости проекций», «Проецирование модели на три плоскости проекций»;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- натуральные модели: «Сечение вала», «Разрез детали».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240" w:after="200"/>
        <w:ind w:firstLine="709"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Программа обеспечена необходимым комплектом лицензионного программного обеспечения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ind w:firstLine="709"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При изучении дисциплины в формате электронного обучения с использованием ДОТ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ind w:firstLine="709" w:righ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3.2 Информационное обеспечение реализации программы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ind w:firstLine="709" w:right="0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ind w:firstLine="709" w:right="0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/>
        <w:ind w:firstLine="709" w:right="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3.2.1 Основные источники: </w:t>
      </w:r>
    </w:p>
    <w:p>
      <w:pPr>
        <w:pStyle w:val="Normal"/>
        <w:spacing w:lineRule="auto" w:line="240"/>
        <w:ind w:firstLine="709" w:right="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Учебная литература:</w:t>
      </w:r>
    </w:p>
    <w:p>
      <w:pPr>
        <w:pStyle w:val="Normal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 Инженерная графика: учебник / Н. П. Сорокин, Е. Д. Ольшевский, А. Н. Заикина, Е. И. Шибанова. - 6-е изд., стер. - Санкт-Петербург: Лань, 2022. - 392 с. - ISBN 978-5-8114-0525-1.- Текст: электронный // Лань: электронно-библиотечная система. - URL: </w:t>
      </w:r>
      <w:hyperlink r:id="rId2">
        <w:r>
          <w:rPr>
            <w:rStyle w:val="Hyperlink"/>
            <w:rFonts w:cs="Times New Roman" w:ascii="Times New Roman" w:hAnsi="Times New Roman"/>
            <w:sz w:val="26"/>
            <w:szCs w:val="26"/>
          </w:rPr>
          <w:t>https://e.lanbook.com/book/212327</w:t>
        </w:r>
      </w:hyperlink>
      <w:r>
        <w:rPr>
          <w:rFonts w:cs="Times New Roman" w:ascii="Times New Roman" w:hAnsi="Times New Roman"/>
          <w:sz w:val="26"/>
          <w:szCs w:val="26"/>
        </w:rPr>
        <w:t>.  - Режим доступа: для авториз. пользователей.</w:t>
      </w:r>
    </w:p>
    <w:p>
      <w:pPr>
        <w:pStyle w:val="Normal"/>
        <w:spacing w:lineRule="auto" w:line="240"/>
        <w:ind w:firstLine="709" w:right="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Нормативно – технические документы: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 ГОСТ Р 2.105 – 2019 ЕСКД. Общие требования к текстовым документам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 ГОСТ Р 2.104 – 2023 ЕСКД. Основные надписи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4 ГОСТ Р 2.106 – 2019 ЕСКД. Текстовые документы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5 ГОСТ Р 2.109 – 2023 ЕСКД. Основные требования к чертежам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 ГОСТ 2.301 – 68 ЕСКД. Форматы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 ГОСТ 2.302 – 68 ЕСКД. Масштабы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 ГОСТ 2.303 – 68 ЕСКД. Линии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9 ГОСТ 2.304 – 81 ЕСКД. Шрифты чертежные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 ГОСТ 2.305 – 2008 ЕСКД. Изображения – виды, разрезы, сечения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11 ГОСТ 2.306 – 68 ЕСКД. Обозначение графические материалов и правила их нанесения на чертежах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 ГОСТ 2.307 – 2011 ЕСКД. Нанесение размеров и предельных отклонений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13 ГОСТ 2.311 – 67 ЕСКД. Изображение резьбы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14 ГОСТ 2.313 – 82 ЕСКД. Условные изображения и обозначения неразъемных соединений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15 ГОСТ 2.317 – 2011 ЕСКД. Аксонометрические проекции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16 ГОСТ 2.701 – 2008 ЕСКД. Схемы. Виды и типы. Общие требования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 ГОСТ 2.702 – 2011 ЕСКД. Правила выполнения электрических схем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18 ГОСТ 2.710 – 81 ЕСКД. Обозначения буквенно – цифровые в электрических схемах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19 ГОСТ Р 21.1101 – 2020 СПДС. Основные требования к проектной и рабочей документации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20 ГОСТ 21.201 – 2011 СПДС. Условные графические изображения элементов зданий, сооружений и конструкций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21 ГОСТ 21.204 – 2020 СПДС. Условные графические обозначения и изображения элементов генеральных планов и сооружений транспорта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 ГОСТ 21.501 – 2018 СПДС. Правила выполнения рабочей документации архитектурных и конструктивных решений</w:t>
      </w:r>
    </w:p>
    <w:p>
      <w:pPr>
        <w:pStyle w:val="Style22"/>
        <w:widowControl/>
        <w:tabs>
          <w:tab w:val="clear" w:pos="708"/>
          <w:tab w:val="left" w:pos="0" w:leader="none"/>
        </w:tabs>
        <w:spacing w:lineRule="auto" w:line="240" w:before="240" w:after="240"/>
        <w:ind w:firstLine="709" w:right="0"/>
        <w:rPr/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23 Чекмарев, А.А., Инженерная графика: учебное пособие / А.А. Чекмарев, В.К. Осипов. — Москва: КноРус, 2022. — 434 с. — ISBN 978-5-406-08963-7. — </w:t>
      </w:r>
      <w:hyperlink r:id="rId3">
        <w:r>
          <w:rPr>
            <w:rStyle w:val="Hyperlink"/>
            <w:rFonts w:cs="Times New Roman" w:ascii="Times New Roman" w:hAnsi="Times New Roman"/>
            <w:sz w:val="26"/>
            <w:szCs w:val="26"/>
          </w:rPr>
          <w:t>URL:https://old.book.ru/book/941787</w:t>
        </w:r>
      </w:hyperlink>
      <w:r>
        <w:rPr>
          <w:rFonts w:cs="Times New Roman" w:ascii="Times New Roman" w:hAnsi="Times New Roman"/>
          <w:sz w:val="26"/>
          <w:szCs w:val="26"/>
        </w:rPr>
        <w:t>. — Текст: электронный.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</w:rPr>
        <w:t xml:space="preserve">24 Серга, Г.В. Инженерная графика: учебник / Г.В. Серга, И.И. Табачук, Н.Н. Кузнецова; под общей редакцией Г.В. Серги. - 2-е изд., испр. и доп. - Санкт-Петербург: Лань, 2022. - 228 с. - ISBN 978-5-8114-2856-4. - Текст: электронный// Лань: электронно-библиотечная система. - Режим доступа: для авториз. пользователей: URL: </w:t>
      </w:r>
      <w:hyperlink r:id="rId4">
        <w:r>
          <w:rPr>
            <w:rStyle w:val="Hyperlink"/>
            <w:rFonts w:cs="Times New Roman" w:ascii="Times New Roman" w:hAnsi="Times New Roman"/>
            <w:sz w:val="26"/>
            <w:szCs w:val="26"/>
          </w:rPr>
          <w:t>https://e.lanbook.com/book</w:t>
        </w:r>
      </w:hyperlink>
      <w:r>
        <w:rPr>
          <w:rFonts w:cs="Times New Roman" w:ascii="Times New Roman" w:hAnsi="Times New Roman"/>
          <w:sz w:val="26"/>
          <w:szCs w:val="26"/>
        </w:rPr>
        <w:t>.  – Загл. с экрана.</w:t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</w:r>
    </w:p>
    <w:p>
      <w:pPr>
        <w:pStyle w:val="22"/>
        <w:widowControl w:val="false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3.2.3 Перечень профессиональных баз данных и информационных справочных систем: </w:t>
      </w:r>
    </w:p>
    <w:p>
      <w:pPr>
        <w:pStyle w:val="Heading1"/>
        <w:keepLines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7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  <w:shd w:fill="FFFFFF" w:val="clear"/>
        </w:rPr>
        <w:t>При организации дистанционного обучения используются электронные платформы: Zoom, Moodle</w:t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26 Электронно – библиотечная система Издательства Лань: - </w:t>
      </w:r>
      <w:hyperlink r:id="rId5"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http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://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e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lanbook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com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/</w:t>
        </w:r>
      </w:hyperlink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27 Электронно – библиотечная система Издательства </w:t>
      </w:r>
      <w:r>
        <w:rPr>
          <w:rFonts w:cs="Times New Roman" w:ascii="Times New Roman" w:hAnsi="Times New Roman"/>
          <w:sz w:val="26"/>
          <w:szCs w:val="26"/>
          <w:lang w:val="en-US"/>
        </w:rPr>
        <w:t>BOOK</w:t>
      </w:r>
      <w:r>
        <w:rPr>
          <w:rFonts w:cs="Times New Roman" w:ascii="Times New Roman" w:hAnsi="Times New Roman"/>
          <w:sz w:val="26"/>
          <w:szCs w:val="26"/>
        </w:rPr>
        <w:t xml:space="preserve"> - </w:t>
      </w:r>
      <w:hyperlink r:id="rId6">
        <w:r>
          <w:rPr>
            <w:rStyle w:val="Hyperlink"/>
            <w:rFonts w:cs="Times New Roman" w:ascii="Times New Roman" w:hAnsi="Times New Roman"/>
            <w:sz w:val="26"/>
            <w:szCs w:val="26"/>
          </w:rPr>
          <w:t>https://book.ru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ind w:firstLine="709" w:right="0"/>
        <w:rPr/>
      </w:pPr>
      <w:r>
        <w:rPr>
          <w:rFonts w:cs="Times New Roman" w:ascii="Times New Roman" w:hAnsi="Times New Roman"/>
          <w:sz w:val="26"/>
          <w:szCs w:val="26"/>
        </w:rPr>
        <w:t xml:space="preserve">28 Каталог ГОСТов РФ – </w:t>
      </w:r>
      <w:hyperlink r:id="rId7"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https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://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internet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-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law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ru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/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gosts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29 Руководство пользователя КОМПАС – 3</w:t>
      </w:r>
      <w:r>
        <w:rPr>
          <w:rFonts w:cs="Times New Roman" w:ascii="Times New Roman" w:hAnsi="Times New Roman"/>
          <w:sz w:val="26"/>
          <w:szCs w:val="26"/>
          <w:lang w:val="en-US"/>
        </w:rPr>
        <w:t>D</w:t>
      </w:r>
      <w:r>
        <w:rPr>
          <w:rFonts w:cs="Times New Roman" w:ascii="Times New Roman" w:hAnsi="Times New Roman"/>
          <w:sz w:val="26"/>
          <w:szCs w:val="26"/>
        </w:rPr>
        <w:t xml:space="preserve"> - </w:t>
      </w:r>
      <w:hyperlink r:id="rId8">
        <w:r>
          <w:rPr>
            <w:rStyle w:val="Hyperlink"/>
            <w:rFonts w:cs="Times New Roman" w:ascii="Times New Roman" w:hAnsi="Times New Roman"/>
            <w:sz w:val="26"/>
            <w:szCs w:val="26"/>
          </w:rPr>
          <w:t>https://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askon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footerReference w:type="default" r:id="rId9"/>
          <w:type w:val="nextPage"/>
          <w:pgSz w:w="11906" w:h="16838"/>
          <w:pgMar w:left="1418" w:right="1134" w:gutter="0" w:header="0" w:top="1134" w:footer="709" w:bottom="765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 КОНТРОЛЬ И ОЦЕНКА РЕЗУЛЬТАТОВ ОСВОЕНИЯ УЧЕБНОЙ ДИСЦИПЛИНЫ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7230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240" w:before="0" w:after="0"/>
        <w:ind w:firstLine="709" w:right="-1"/>
        <w:jc w:val="both"/>
        <w:outlineLvl w:val="0"/>
        <w:rPr/>
      </w:pPr>
      <w:r>
        <w:rPr>
          <w:rFonts w:cs="Times New Roman" w:ascii="Times New Roman" w:hAnsi="Times New Roman"/>
          <w:bCs/>
          <w:sz w:val="26"/>
          <w:szCs w:val="26"/>
        </w:rPr>
        <w:t>Контроль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bCs/>
          <w:sz w:val="26"/>
          <w:szCs w:val="26"/>
        </w:rPr>
        <w:t>и оценка</w:t>
      </w:r>
      <w:r>
        <w:rPr>
          <w:rFonts w:cs="Times New Roman" w:ascii="Times New Roman" w:hAnsi="Times New Roman"/>
          <w:sz w:val="26"/>
          <w:szCs w:val="26"/>
        </w:rPr>
        <w:t xml:space="preserve"> результатов освоения учебного предмета осуществляются преподавателем в процессе проведения лекционных и аудиторных практических занятий, выполнения обучающимися графических работ.</w:t>
      </w:r>
    </w:p>
    <w:p>
      <w:pPr>
        <w:pStyle w:val="Normal"/>
        <w:keepNext w:val="true"/>
        <w:keepLines/>
        <w:widowControl w:val="fals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7230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spacing w:lineRule="auto" w:line="240"/>
        <w:ind w:firstLine="709" w:right="-1"/>
        <w:jc w:val="both"/>
        <w:outlineLvl w:val="0"/>
        <w:rPr/>
      </w:pPr>
      <w:r>
        <w:rPr/>
        <w:t>Промежуточная аттестация в форме дифференцированного зачета.</w:t>
      </w:r>
    </w:p>
    <w:tbl>
      <w:tblPr>
        <w:tblW w:w="5250" w:type="pct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3733"/>
        <w:gridCol w:w="3043"/>
      </w:tblGrid>
      <w:tr>
        <w:trPr>
          <w:trHeight w:val="1020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ind w:left="0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Результаты обучения</w:t>
            </w:r>
          </w:p>
          <w:p>
            <w:pPr>
              <w:pStyle w:val="Style21"/>
              <w:ind w:left="0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(У, З, ОК/ПК, ЛР)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ind w:left="0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ind w:left="0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>
        <w:trPr>
          <w:trHeight w:val="340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napToGrid w:val="false"/>
              <w:ind w:left="0" w:righ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1644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У.1 – читать технические чертежи; 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- 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57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57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>
          <w:trHeight w:val="57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У.2 – выполнять эскизы деталей и сборочных единиц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отличает сечения и разрезы;</w:t>
            </w:r>
          </w:p>
          <w:p>
            <w:pPr>
              <w:pStyle w:val="Normal"/>
              <w:shd w:fill="FFFFFF" w:val="clear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 выполнение и чтение эскизов и рабочих чертежей;</w:t>
            </w:r>
          </w:p>
          <w:p>
            <w:pPr>
              <w:pStyle w:val="Normal"/>
              <w:shd w:fill="FFFFFF" w:val="clear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 выполнение эскизов сборочной единицы;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- характеризует сборочный чертеж, его назначение, содержание, оформление;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- понимает последовательность выполнения сборочного чертежа;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У.3 – оформлять технологическую и другую техническую документацию в соответствии с требованиями стандартов;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оперирует правилами оформления чертежей (форматы, масштабы, линии чертежа, шрифт чертежный);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свободно заполняет основные надписи;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понимает порядок составления спецификации;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свободно работает с интерфейсом программы КОМПАС;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ориентируется в справочном и нормативном материале;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за ходом выполнения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 в ручной и машинной графике;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</w:r>
          </w:p>
        </w:tc>
      </w:tr>
      <w:tr>
        <w:trPr>
          <w:trHeight w:val="340" w:hRule="atLeast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Знать: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napToGrid w:val="false"/>
              <w:ind w:left="0" w:righ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З.1 – основы проекционного черчения;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знает общие сведения о видах проецирования;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способы построения изображения пространственных форм на плоскости проекций в ортогональных проекциях;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ru-RU" w:eastAsia="ru-RU"/>
              </w:rPr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lang w:val="ru-RU" w:eastAsia="ru-RU"/>
              </w:rPr>
              <w:t>З.2 – правила выполнения чертежей, схем и эскизов по профилю специальности;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оперирует правилами нанесения размеров;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свободно заполняет основные надписи;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характеризует изображение и обозначение резьбы;</w:t>
            </w:r>
          </w:p>
          <w:p>
            <w:pPr>
              <w:pStyle w:val="Normal"/>
              <w:keepNext w:val="true"/>
              <w:keepLines/>
              <w:widowControl w:val="false"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разбирается в видах и типах схем, в условных графических изображениях и обозначениях в схемах по специальности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З.3 – структуру и оформление конструкторской, технологической документации в соответствии с требованиями стандартов;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 1 – ОК 9;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2.2, ПК 2.3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 3.1, ПК 3.2;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ЛР4, ЛР 13, ЛР 27, ЛР 30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- понимает порядок составления спецификаций (ГОСТ 2.106-96)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- разбирается во всех видах конструкторской документации;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ориентируется в правилах оформления текстовых документов;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- ориентируется в ГОСТ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12" w:right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ОК2.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ОК4.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ОК5.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ОК6.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ОК7.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ОК8.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ОК9.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Планировать и организовывать по соблюдению норм безопасных условий труда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Умеет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ПК2.3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3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ПК3.2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4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 уважением относится к любым рабочим профессиям. Имеет навык работы с компьютером в профессиональной среде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13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27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экспертное наблюдение и оценка хода выполнения практических заданий в ручной и машинной графике,</w:t>
            </w:r>
          </w:p>
          <w:p>
            <w:pPr>
              <w:pStyle w:val="Normal"/>
              <w:tabs>
                <w:tab w:val="clear" w:pos="708"/>
                <w:tab w:val="left" w:pos="165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выполнение чертежей в графическом редакторе «КОМПАС»;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устный опрос,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z w:val="20"/>
                <w:szCs w:val="20"/>
              </w:rPr>
              <w:t>- тестирование</w:t>
            </w:r>
          </w:p>
        </w:tc>
      </w:tr>
      <w:tr>
        <w:trPr/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ЛР 30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3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418" w:right="1134" w:gutter="0" w:header="0" w:top="1134" w:footer="709" w:bottom="765"/>
          <w:pgNumType w:fmt="decimal"/>
          <w:formProt w:val="false"/>
          <w:textDirection w:val="lrTb"/>
          <w:docGrid w:type="default" w:linePitch="360" w:charSpace="0"/>
        </w:sectPr>
        <w:pStyle w:val="Normal"/>
        <w:autoSpaceDE w:val="false"/>
        <w:spacing w:lineRule="auto" w:line="360" w:before="0" w:after="0"/>
        <w:jc w:val="both"/>
        <w:rPr/>
      </w:pPr>
      <w:r>
        <w:rPr/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 ПЕРЕЧЕНЬ ИСПОЛЬЗУЕМЫХ МЕТОДОВ ОБУЧЕНИЯ</w:t>
      </w:r>
    </w:p>
    <w:p>
      <w:pPr>
        <w:pStyle w:val="22"/>
        <w:widowControl w:val="false"/>
        <w:spacing w:lineRule="auto" w:line="240" w:before="240" w:after="120"/>
        <w:ind w:firstLine="709"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2"/>
        <w:widowControl w:val="false"/>
        <w:spacing w:lineRule="auto" w:line="240" w:before="240" w:after="12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 Пассивные:</w:t>
      </w:r>
    </w:p>
    <w:p>
      <w:pPr>
        <w:pStyle w:val="22"/>
        <w:widowControl w:val="false"/>
        <w:numPr>
          <w:ilvl w:val="0"/>
          <w:numId w:val="2"/>
        </w:numPr>
        <w:spacing w:lineRule="auto" w:line="240" w:before="240" w:after="120"/>
        <w:ind w:firstLine="426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посредством устных опросов; выполнения практических работ; тестов</w:t>
      </w:r>
    </w:p>
    <w:p>
      <w:pPr>
        <w:pStyle w:val="Normal"/>
        <w:autoSpaceDE w:val="false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spacing w:lineRule="auto" w:line="24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 Активные и интерактивные:</w: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ind w:firstLine="426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sectPr>
      <w:footerReference w:type="default" r:id="rId12"/>
      <w:footerReference w:type="first" r:id="rId13"/>
      <w:type w:val="nextPage"/>
      <w:pgSz w:w="11906" w:h="16838"/>
      <w:pgMar w:left="1418" w:right="1134" w:gutter="0" w:header="0" w:top="1134" w:footer="709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  <w:font w:name="Courier New">
    <w:charset w:val="cc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autoSpaceDE w:val="false"/>
      <w:spacing w:lineRule="auto" w:line="240" w:before="0" w:after="0"/>
      <w:ind w:firstLine="284" w:left="0" w:right="0"/>
      <w:outlineLvl w:val="0"/>
    </w:pPr>
    <w:rPr>
      <w:rFonts w:ascii="Times New Roman" w:hAnsi="Times New Roman" w:cs="Times New Roman"/>
      <w:sz w:val="24"/>
      <w:szCs w:val="24"/>
      <w:lang w:val="en-US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yle14">
    <w:name w:val="Текст выноски Знак"/>
    <w:qFormat/>
    <w:rPr>
      <w:rFonts w:ascii="Times New Roman" w:hAnsi="Times New Roman" w:cs="Times New Roman"/>
      <w:sz w:val="2"/>
      <w:szCs w:val="2"/>
    </w:rPr>
  </w:style>
  <w:style w:type="character" w:styleId="2">
    <w:name w:val="Основной текст 2 Знак"/>
    <w:qFormat/>
    <w:rPr>
      <w:rFonts w:cs="Calibri"/>
    </w:rPr>
  </w:style>
  <w:style w:type="character" w:styleId="Style15">
    <w:name w:val="Текст Знак"/>
    <w:qFormat/>
    <w:rPr>
      <w:rFonts w:ascii="Courier New" w:hAnsi="Courier New" w:cs="Courier New"/>
    </w:rPr>
  </w:style>
  <w:style w:type="character" w:styleId="Style16">
    <w:name w:val="Верхний колонтитул Знак"/>
    <w:qFormat/>
    <w:rPr>
      <w:rFonts w:cs="Calibri"/>
    </w:rPr>
  </w:style>
  <w:style w:type="character" w:styleId="Style17">
    <w:name w:val="Основной текст Знак"/>
    <w:qFormat/>
    <w:rPr>
      <w:rFonts w:cs="Calibri"/>
    </w:rPr>
  </w:style>
  <w:style w:type="character" w:styleId="Style18">
    <w:name w:val="Нижний колонтитул Знак"/>
    <w:qFormat/>
    <w:rPr>
      <w:rFonts w:ascii="Times New Roman" w:hAnsi="Times New Roman" w:cs="Times New Roman"/>
      <w:sz w:val="24"/>
      <w:szCs w:val="24"/>
    </w:rPr>
  </w:style>
  <w:style w:type="character" w:styleId="21">
    <w:name w:val="Основной текст с отступом 2 Знак"/>
    <w:qFormat/>
    <w:rPr>
      <w:rFonts w:ascii="Times New Roman" w:hAnsi="Times New Roman" w:cs="Times New Roman"/>
      <w:sz w:val="24"/>
      <w:szCs w:val="24"/>
    </w:rPr>
  </w:style>
  <w:style w:type="character" w:styleId="FontStyle13">
    <w:name w:val="Font Style13"/>
    <w:qFormat/>
    <w:rPr>
      <w:rFonts w:ascii="Times New Roman" w:hAnsi="Times New Roman" w:cs="Times New Roman"/>
      <w:sz w:val="30"/>
      <w:szCs w:val="30"/>
    </w:rPr>
  </w:style>
  <w:style w:type="character" w:styleId="FontStyle1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4">
    <w:name w:val="Основной текст (4)_"/>
    <w:qFormat/>
    <w:rPr>
      <w:rFonts w:cs="Times New Roman"/>
      <w:b/>
      <w:bCs/>
      <w:sz w:val="22"/>
      <w:szCs w:val="22"/>
      <w:lang w:bidi="ar-SA"/>
    </w:rPr>
  </w:style>
  <w:style w:type="character" w:styleId="3">
    <w:name w:val="Основной текст (3)_"/>
    <w:qFormat/>
    <w:rPr>
      <w:rFonts w:cs="Times New Roman"/>
      <w:b/>
      <w:bCs/>
      <w:sz w:val="23"/>
      <w:szCs w:val="23"/>
      <w:lang w:bidi="ar-SA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30"/>
      <w:szCs w:val="30"/>
    </w:rPr>
  </w:style>
  <w:style w:type="character" w:styleId="5">
    <w:name w:val="Знак Знак5"/>
    <w:qFormat/>
    <w:rPr>
      <w:rFonts w:ascii="Calibri" w:hAnsi="Calibri" w:cs="Calibri"/>
      <w:sz w:val="24"/>
      <w:szCs w:val="24"/>
      <w:lang w:val="ru-RU" w:bidi="ar-SA"/>
    </w:rPr>
  </w:style>
  <w:style w:type="character" w:styleId="16">
    <w:name w:val="16"/>
    <w:qFormat/>
    <w:rPr>
      <w:rFonts w:ascii="Times New Roman" w:hAnsi="Times New Roman"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rFonts w:cs="Times New Roman"/>
      <w:sz w:val="20"/>
      <w:szCs w:val="20"/>
      <w:lang w:val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9">
    <w:name w:val="Текст выноски"/>
    <w:basedOn w:val="Normal"/>
    <w:qFormat/>
    <w:pPr/>
    <w:rPr>
      <w:rFonts w:ascii="Times New Roman" w:hAnsi="Times New Roman" w:cs="Times New Roman"/>
      <w:sz w:val="2"/>
      <w:szCs w:val="2"/>
      <w:lang w:val="en-U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rFonts w:cs="Times New Roman"/>
      <w:sz w:val="20"/>
      <w:szCs w:val="20"/>
      <w:lang w:val="en-US"/>
    </w:rPr>
  </w:style>
  <w:style w:type="paragraph" w:styleId="Style20">
    <w:name w:val="Текст"/>
    <w:basedOn w:val="Normal"/>
    <w:qFormat/>
    <w:pPr>
      <w:spacing w:lineRule="auto" w:line="240" w:before="0" w:after="0"/>
    </w:pPr>
    <w:rPr>
      <w:rFonts w:ascii="Courier New" w:hAnsi="Courier New" w:cs="Times New Roman"/>
      <w:sz w:val="20"/>
      <w:szCs w:val="20"/>
      <w:lang w:val="en-U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  <w:sz w:val="20"/>
      <w:szCs w:val="2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cs="Times New Roman"/>
      <w:sz w:val="24"/>
      <w:szCs w:val="24"/>
      <w:lang w:val="en-US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rFonts w:ascii="Times New Roman" w:hAnsi="Times New Roman" w:cs="Times New Roman"/>
      <w:sz w:val="24"/>
      <w:szCs w:val="24"/>
      <w:lang w:val="en-US"/>
    </w:rPr>
  </w:style>
  <w:style w:type="paragraph" w:styleId="Style21">
    <w:name w:val="Абзац списка"/>
    <w:basedOn w:val="Normal"/>
    <w:qFormat/>
    <w:pPr>
      <w:widowControl w:val="false"/>
      <w:autoSpaceDE w:val="false"/>
      <w:spacing w:lineRule="auto" w:line="240" w:before="0" w:after="0"/>
      <w:ind w:hanging="0" w:left="720" w:right="0"/>
    </w:pPr>
    <w:rPr>
      <w:sz w:val="20"/>
      <w:szCs w:val="20"/>
    </w:rPr>
  </w:style>
  <w:style w:type="paragraph" w:styleId="Style91">
    <w:name w:val="Style9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22">
    <w:name w:val="Style2"/>
    <w:basedOn w:val="Normal"/>
    <w:qFormat/>
    <w:pPr>
      <w:widowControl w:val="false"/>
      <w:autoSpaceDE w:val="false"/>
      <w:spacing w:lineRule="exact" w:line="317" w:before="0" w:after="0"/>
      <w:ind w:firstLine="720" w:left="0" w:right="0"/>
      <w:jc w:val="both"/>
    </w:pPr>
    <w:rPr>
      <w:rFonts w:ascii="Times New Roman" w:hAnsi="Times New Roman" w:cs="Times New Roman"/>
      <w:sz w:val="24"/>
      <w:szCs w:val="24"/>
    </w:rPr>
  </w:style>
  <w:style w:type="paragraph" w:styleId="Style31">
    <w:name w:val="Style3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41">
    <w:name w:val="Style4"/>
    <w:basedOn w:val="Normal"/>
    <w:qFormat/>
    <w:pPr>
      <w:widowControl w:val="false"/>
      <w:autoSpaceDE w:val="false"/>
      <w:spacing w:lineRule="exact" w:line="331" w:before="0" w:after="0"/>
      <w:ind w:firstLine="2693" w:left="0" w:right="0"/>
    </w:pPr>
    <w:rPr>
      <w:rFonts w:ascii="Times New Roman" w:hAnsi="Times New Roman" w:cs="Times New Roman"/>
      <w:sz w:val="24"/>
      <w:szCs w:val="24"/>
    </w:rPr>
  </w:style>
  <w:style w:type="paragraph" w:styleId="41">
    <w:name w:val="Основной текст (4)1"/>
    <w:basedOn w:val="Normal"/>
    <w:qFormat/>
    <w:pPr>
      <w:shd w:fill="FFFFFF" w:val="clear"/>
      <w:spacing w:lineRule="exact" w:line="389" w:before="300" w:after="0"/>
      <w:ind w:hanging="1340" w:left="0" w:right="0"/>
      <w:jc w:val="center"/>
    </w:pPr>
    <w:rPr>
      <w:rFonts w:cs="Times New Roman"/>
      <w:b/>
      <w:bCs/>
      <w:lang w:val="en-US"/>
    </w:rPr>
  </w:style>
  <w:style w:type="paragraph" w:styleId="31">
    <w:name w:val="Основной текст (3)"/>
    <w:basedOn w:val="Normal"/>
    <w:qFormat/>
    <w:pPr>
      <w:shd w:fill="FFFFFF" w:val="clear"/>
      <w:spacing w:lineRule="exact" w:line="398" w:before="240" w:after="0"/>
      <w:jc w:val="center"/>
    </w:pPr>
    <w:rPr>
      <w:rFonts w:cs="Times New Roman"/>
      <w:b/>
      <w:bCs/>
      <w:sz w:val="23"/>
      <w:szCs w:val="23"/>
      <w:lang w:val="en-US"/>
    </w:rPr>
  </w:style>
  <w:style w:type="paragraph" w:styleId="Style110">
    <w:name w:val="Style1"/>
    <w:basedOn w:val="Normal"/>
    <w:qFormat/>
    <w:pPr>
      <w:widowControl w:val="false"/>
      <w:autoSpaceDE w:val="false"/>
      <w:spacing w:lineRule="exact" w:line="324" w:before="0" w:after="0"/>
      <w:jc w:val="center"/>
    </w:pPr>
    <w:rPr>
      <w:rFonts w:ascii="Times New Roman" w:hAnsi="Times New Roman" w:cs="Times New Roman"/>
      <w:sz w:val="24"/>
      <w:szCs w:val="24"/>
    </w:rPr>
  </w:style>
  <w:style w:type="paragraph" w:styleId="Style51">
    <w:name w:val="Style5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61">
    <w:name w:val="Style6"/>
    <w:basedOn w:val="Normal"/>
    <w:qFormat/>
    <w:pPr>
      <w:widowControl w:val="false"/>
      <w:autoSpaceDE w:val="false"/>
      <w:spacing w:lineRule="exact" w:line="490" w:before="0" w:after="0"/>
      <w:jc w:val="center"/>
    </w:pPr>
    <w:rPr>
      <w:rFonts w:ascii="Times New Roman" w:hAnsi="Times New Roman" w:cs="Times New Roman"/>
      <w:sz w:val="24"/>
      <w:szCs w:val="24"/>
    </w:rPr>
  </w:style>
  <w:style w:type="paragraph" w:styleId="Style71">
    <w:name w:val="Style7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1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.lanbook.com/book/212327" TargetMode="External"/><Relationship Id="rId3" Type="http://schemas.openxmlformats.org/officeDocument/2006/relationships/hyperlink" Target="url:https://old.book.ru/book/941787" TargetMode="External"/><Relationship Id="rId4" Type="http://schemas.openxmlformats.org/officeDocument/2006/relationships/hyperlink" Target="https://e.lanbook.com/book" TargetMode="External"/><Relationship Id="rId5" Type="http://schemas.openxmlformats.org/officeDocument/2006/relationships/hyperlink" Target="http://e.lanbook.com/" TargetMode="External"/><Relationship Id="rId6" Type="http://schemas.openxmlformats.org/officeDocument/2006/relationships/hyperlink" Target="https://book.ru/" TargetMode="External"/><Relationship Id="rId7" Type="http://schemas.openxmlformats.org/officeDocument/2006/relationships/hyperlink" Target="https://internet-law.ru/gosts" TargetMode="External"/><Relationship Id="rId8" Type="http://schemas.openxmlformats.org/officeDocument/2006/relationships/hyperlink" Target="https://www.askon.ru/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Application>LibreOffice/24.2.7.2$Linux_X86_64 LibreOffice_project/420$Build-2</Application>
  <AppVersion>15.0000</AppVersion>
  <Pages>33</Pages>
  <Words>9051</Words>
  <Characters>64507</Characters>
  <CharactersWithSpaces>72640</CharactersWithSpaces>
  <Paragraphs>1072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2007-04-04T14:32:00Z</dcterms:created>
  <dc:creator>ING_GRAF</dc:creator>
  <dc:description/>
  <cp:keywords/>
  <dc:language>en-US</dc:language>
  <cp:lastModifiedBy>Admin</cp:lastModifiedBy>
  <cp:lastPrinted>2008-04-04T01:26:00Z</cp:lastPrinted>
  <dcterms:modified xsi:type="dcterms:W3CDTF">2025-05-07T13:39:00Z</dcterms:modified>
  <cp:revision>22</cp:revision>
  <dc:subject/>
  <dc:title>ПРИМЕРНАЯ ПРОГРАММА УЧЕБНОЙ ДИСЦИПЛИНЫ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7FDDFA8CA2524F60A1CF452CC7A06F6C</vt:lpwstr>
  </property>
  <property fmtid="{D5CDD505-2E9C-101B-9397-08002B2CF9AE}" pid="3" name="KSOProductBuildVer">
    <vt:lpwstr>1049-11.2.0.11537</vt:lpwstr>
  </property>
</Properties>
</file>