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Деловая письменная коммуникация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(наименование дисциплины)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5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5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5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9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зачёт – 2 </w:t>
      </w:r>
      <w:r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>местр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результатами освоения образовательной программы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tbl>
      <w:tblPr>
        <w:tblStyle w:val="TableGrid"/>
        <w:name w:val="Таблица1"/>
        <w:tabOrder w:val="0"/>
        <w:jc w:val="left"/>
        <w:tblInd w:w="108" w:type="dxa"/>
        <w:tblW w:w="9247" w:type="dxa"/>
        <w:tblLook w:val="04A0" w:firstRow="1" w:lastRow="0" w:firstColumn="1" w:lastColumn="0" w:noHBand="0" w:noVBand="1"/>
      </w:tblPr>
      <w:tblGrid>
        <w:gridCol w:w="9247"/>
      </w:tblGrid>
      <w:tr>
        <w:trPr>
          <w:cantSplit w:val="0"/>
          <w:trHeight w:val="507" w:hRule="atLeast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09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pStyle w:val="para22"/>
              <w:numPr>
                <w:ilvl w:val="0"/>
                <w:numId w:val="20"/>
              </w:numPr>
              <w:ind w:left="-24" w:firstLine="48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лексико-грамматические особенности деловой письменной коммуникации;</w:t>
            </w:r>
          </w:p>
          <w:p>
            <w:pPr>
              <w:pStyle w:val="para22"/>
              <w:numPr>
                <w:ilvl w:val="0"/>
                <w:numId w:val="21"/>
              </w:numPr>
              <w:ind w:left="-24" w:firstLine="48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структурные компоненты основных типов деловых документов;</w:t>
            </w:r>
          </w:p>
          <w:p>
            <w:pPr>
              <w:pStyle w:val="para22"/>
              <w:numPr>
                <w:ilvl w:val="0"/>
                <w:numId w:val="22"/>
              </w:numPr>
              <w:ind w:left="-24" w:firstLine="48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правила составления и ведения деловой документации на иностранном языке.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1621" w:hRule="atLeast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09" protected="0"/>
          </w:tcPr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pStyle w:val="para22"/>
              <w:numPr>
                <w:ilvl w:val="0"/>
                <w:numId w:val="23"/>
              </w:numPr>
              <w:ind w:left="-11" w:firstLine="36"/>
              <w:spacing/>
              <w:jc w:val="both"/>
              <w:tabs defTabSz="708">
                <w:tab w:val="left" w:pos="1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специальную лексику и грамматические конструкции в деловой письменной иноязычной коммуникации;</w:t>
            </w:r>
          </w:p>
          <w:p>
            <w:pPr>
              <w:pStyle w:val="para22"/>
              <w:numPr>
                <w:ilvl w:val="0"/>
                <w:numId w:val="23"/>
              </w:numPr>
              <w:ind w:left="-11" w:firstLine="36"/>
              <w:spacing/>
              <w:jc w:val="both"/>
              <w:tabs defTabSz="708">
                <w:tab w:val="left" w:pos="1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основные типы деловых документов на иностранном языке;</w:t>
            </w:r>
          </w:p>
          <w:p>
            <w:pPr>
              <w:pStyle w:val="para22"/>
              <w:numPr>
                <w:ilvl w:val="0"/>
                <w:numId w:val="23"/>
              </w:numPr>
              <w:ind w:left="-11" w:firstLine="36"/>
              <w:spacing/>
              <w:jc w:val="both"/>
              <w:tabs defTabSz="708">
                <w:tab w:val="left" w:pos="1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цифровые инструменты для повышения качества письменной коммуникации.</w:t>
            </w:r>
          </w:p>
        </w:tc>
      </w:tr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09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  <w:p>
            <w:pPr>
              <w:pStyle w:val="para22"/>
              <w:numPr>
                <w:ilvl w:val="0"/>
                <w:numId w:val="24"/>
              </w:numPr>
              <w:ind w:left="1" w:firstLine="12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навыками профессиональной письменной коммуникации в международной академической среде;</w:t>
            </w:r>
          </w:p>
          <w:p>
            <w:pPr>
              <w:pStyle w:val="para22"/>
              <w:numPr>
                <w:ilvl w:val="0"/>
                <w:numId w:val="24"/>
              </w:numPr>
              <w:ind w:left="1" w:firstLine="12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навыками составления и ведения деловой документации на иностранном языке;</w:t>
            </w:r>
          </w:p>
          <w:p>
            <w:pPr>
              <w:pStyle w:val="para22"/>
              <w:numPr>
                <w:ilvl w:val="0"/>
                <w:numId w:val="24"/>
              </w:numPr>
              <w:ind w:left="1" w:firstLine="12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стратегиями самокоррекции и редактирования при составлении деловой документации.</w:t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(зачет) проводится в форме собеседования.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 xml:space="preserve">Типовые контрольные задания или иные материалы </w:t>
        <w:br w:type="textWrapping"/>
        <w:t>для оценки знаний, умений, навыков и (или) опыта деятельности</w:t>
      </w:r>
      <w:r>
        <w:t xml:space="preserve"> </w:t>
        <w:br w:type="textWrapping"/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spacing w:after="0" w:line="233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2.1. Типовые контрольные вопросы для зачёта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Обучающие представляют заранее составленный глоссарий по деловой коммуникации (50 единиц) и примеры деловых писем (5 шт.)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Зачет по дисциплине проводится в формате индивидуального собеседования по представленным материалам.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Обучающийся получает деловое письмо на иностранном языке (английский/немецкий, 150–250 слов) и определяет его тип (информационное, запрос данных, ответ на рецензию, cover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>letter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и т.д.) с обоснованием</w:t>
      </w:r>
      <w:r>
        <w:rPr>
          <w:rFonts w:ascii="Times New Roman" w:hAnsi="Times New Roman" w:eastAsia="Times New Roman"/>
          <w:color w:val="000000"/>
          <w:sz w:val="24"/>
          <w:szCs w:val="24"/>
        </w:rPr>
        <w:t>; у</w:t>
      </w:r>
      <w:r>
        <w:rPr>
          <w:rFonts w:ascii="Times New Roman" w:hAnsi="Times New Roman" w:eastAsia="Times New Roman"/>
          <w:color w:val="000000"/>
          <w:sz w:val="24"/>
          <w:szCs w:val="24"/>
        </w:rPr>
        <w:t>стно описывает структуру (введение, основная часть, заключение), характерные черты стиля (формальность, клише, тон), культурные нюансы и возможные цели письма</w:t>
      </w:r>
      <w:r>
        <w:rPr>
          <w:rFonts w:ascii="Times New Roman" w:hAnsi="Times New Roman" w:eastAsia="Times New Roman"/>
          <w:color w:val="000000"/>
          <w:sz w:val="24"/>
          <w:szCs w:val="24"/>
        </w:rPr>
        <w:t>; п</w:t>
      </w:r>
      <w:r>
        <w:rPr>
          <w:rFonts w:ascii="Times New Roman" w:hAnsi="Times New Roman" w:eastAsia="Times New Roman"/>
          <w:color w:val="000000"/>
          <w:sz w:val="24"/>
          <w:szCs w:val="24"/>
        </w:rPr>
        <w:t>ереводит текст на русский с сохранением делового стиля; отвечает на 2–3 вопроса преподавателя по глоссарию или ранее сданным примерам.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keepNext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 Методические материалы, определяющие процедуру и критерии оценивания </w:t>
        <w:br w:type="textWrapping"/>
        <w:t>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keepNext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48"/>
        <w:spacing w:after="0" w:line="233" w:lineRule="auto"/>
        <w:jc w:val="center"/>
        <w:keepNext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Критерии выставления зачета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33" w:lineRule="auto"/>
        <w:jc w:val="center"/>
        <w:keepNext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keepNext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Зачтено</w:t>
      </w:r>
      <w:r>
        <w:rPr>
          <w:rFonts w:ascii="Times New Roman" w:hAnsi="Times New Roman"/>
          <w:sz w:val="24"/>
          <w:szCs w:val="24"/>
        </w:rPr>
        <w:t xml:space="preserve">» выставляется обучающемуся, если он демонстрирует знание основных разделов программы изучаемого курса; правильно, аргументировано отвечает на все вопросы, с приведением примеров; владеет лексическими и грамматическими средствами иностранного языка для обеспечения профессионального взаимодействия, допуская лишь </w:t>
      </w:r>
      <w:r>
        <w:rPr>
          <w:rFonts w:ascii="Times New Roman" w:hAnsi="Times New Roman" w:eastAsia="Times New Roman"/>
          <w:bCs/>
          <w:sz w:val="24"/>
          <w:szCs w:val="24"/>
        </w:rPr>
        <w:t>незначительные ошибки и неточности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Не зачтено</w:t>
      </w:r>
      <w:r>
        <w:rPr>
          <w:rFonts w:ascii="Times New Roman" w:hAnsi="Times New Roman"/>
          <w:sz w:val="24"/>
          <w:szCs w:val="24"/>
        </w:rPr>
        <w:t>» выставляется обучающемуся, если он демонстрирует фрагментарные знания основных разделов программы изучаемого курса; у него имеются затруднения в изложении материала; при ответах на вопросы допускает грубые грамматические ошибки и обнаруживает</w:t>
      </w:r>
      <w:r>
        <w:rPr>
          <w:rFonts w:ascii="Times New Roman" w:hAnsi="Times New Roman"/>
          <w:sz w:val="24"/>
          <w:szCs w:val="24"/>
        </w:rPr>
        <w:t xml:space="preserve"> незнание терминологии.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Calibri">
    <w:panose1 w:val="020F0502020204030204"/>
    <w:charset w:val="cc"/>
    <w:family w:val="swiss"/>
    <w:pitch w:val="default"/>
  </w:font>
  <w:font w:name="Mangal">
    <w:panose1 w:val="02020603050405020304"/>
    <w:charset w:val="00"/>
    <w:family w:val="roman"/>
    <w:pitch w:val="default"/>
  </w:font>
  <w:font w:name="Cambria">
    <w:panose1 w:val="02040503050406030204"/>
    <w:charset w:val="cc"/>
    <w:family w:val="roma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6">
    <w:multiLevelType w:val="hybridMultilevel"/>
    <w:name w:val="Нумерованный список 6"/>
    <w:lvl w:ilvl="0">
      <w:numFmt w:val="bullet"/>
      <w:suff w:val="tab"/>
      <w:lvlText w:val="−"/>
      <w:lvlJc w:val="left"/>
      <w:pPr>
        <w:ind w:left="1069" w:hanging="0"/>
      </w:pPr>
      <w:rPr>
        <w:rFonts w:ascii="Times New Roman" w:hAnsi="Times New Roman" w:cs="Times New Roman"/>
      </w:rPr>
    </w:lvl>
    <w:lvl w:ilvl="1">
      <w:numFmt w:val="bullet"/>
      <w:suff w:val="tab"/>
      <w:lvlText w:val="o"/>
      <w:lvlJc w:val="left"/>
      <w:pPr>
        <w:ind w:left="1789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09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29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49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69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389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09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29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Нумерованный список 7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11">
    <w:multiLevelType w:val="hybridMultilevel"/>
    <w:name w:val="Нумерованный список 1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Нумерованный список 12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decimal"/>
      <w:suff w:val="tab"/>
      <w:lvlText w:val="%1.%2."/>
      <w:lvlJc w:val="left"/>
      <w:pPr>
        <w:ind w:left="709" w:hanging="0"/>
      </w:pPr>
    </w:lvl>
    <w:lvl w:ilvl="2">
      <w:start w:val="1"/>
      <w:numFmt w:val="decimal"/>
      <w:suff w:val="tab"/>
      <w:lvlText w:val="%1.%2.%3."/>
      <w:lvlJc w:val="left"/>
      <w:pPr>
        <w:ind w:left="1418" w:hanging="0"/>
      </w:pPr>
    </w:lvl>
    <w:lvl w:ilvl="3">
      <w:start w:val="1"/>
      <w:numFmt w:val="decimal"/>
      <w:suff w:val="tab"/>
      <w:lvlText w:val="%1.%2.%3.%4."/>
      <w:lvlJc w:val="left"/>
      <w:pPr>
        <w:ind w:left="2127" w:hanging="0"/>
      </w:pPr>
    </w:lvl>
    <w:lvl w:ilvl="4">
      <w:start w:val="1"/>
      <w:numFmt w:val="decimal"/>
      <w:suff w:val="tab"/>
      <w:lvlText w:val="%1.%2.%3.%4.%5."/>
      <w:lvlJc w:val="left"/>
      <w:pPr>
        <w:ind w:left="2836" w:hanging="0"/>
      </w:pPr>
    </w:lvl>
    <w:lvl w:ilvl="5">
      <w:start w:val="1"/>
      <w:numFmt w:val="decimal"/>
      <w:suff w:val="tab"/>
      <w:lvlText w:val="%1.%2.%3.%4.%5.%6."/>
      <w:lvlJc w:val="left"/>
      <w:pPr>
        <w:ind w:left="3545" w:hanging="0"/>
      </w:pPr>
    </w:lvl>
    <w:lvl w:ilvl="6">
      <w:start w:val="1"/>
      <w:numFmt w:val="decimal"/>
      <w:suff w:val="tab"/>
      <w:lvlText w:val="%1.%2.%3.%4.%5.%6.%7."/>
      <w:lvlJc w:val="left"/>
      <w:pPr>
        <w:ind w:left="4254" w:hanging="0"/>
      </w:pPr>
    </w:lvl>
    <w:lvl w:ilvl="7">
      <w:start w:val="1"/>
      <w:numFmt w:val="decimal"/>
      <w:suff w:val="tab"/>
      <w:lvlText w:val="%1.%2.%3.%4.%5.%6.%7.%8."/>
      <w:lvlJc w:val="left"/>
      <w:pPr>
        <w:ind w:left="4963" w:hanging="0"/>
      </w:pPr>
    </w:lvl>
    <w:lvl w:ilvl="8">
      <w:start w:val="1"/>
      <w:numFmt w:val="decimal"/>
      <w:suff w:val="tab"/>
      <w:lvlText w:val="%1.%2.%3.%4.%5.%6.%7.%8.%9."/>
      <w:lvlJc w:val="left"/>
      <w:pPr>
        <w:ind w:left="5672" w:hanging="0"/>
      </w:pPr>
    </w:lvl>
  </w:abstractNum>
  <w:abstractNum w:abstractNumId="13">
    <w:multiLevelType w:val="hybridMultilevel"/>
    <w:name w:val="Нумерованный список 1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14">
    <w:multiLevelType w:val="hybridMultilevel"/>
    <w:name w:val="Нумерованный список 14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5">
    <w:multiLevelType w:val="hybridMultilevel"/>
    <w:name w:val="Нумерованный список 15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6">
    <w:multiLevelType w:val="hybridMultilevel"/>
    <w:name w:val="Нумерованный список 16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17">
    <w:multiLevelType w:val="hybridMultilevel"/>
    <w:name w:val="Нумерованный список 1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8">
    <w:multiLevelType w:val="hybridMultilevel"/>
    <w:name w:val="Нумерованный список 1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9">
    <w:multiLevelType w:val="hybridMultilevel"/>
    <w:name w:val="Нумерованный список 19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20">
    <w:multiLevelType w:val="hybridMultilevel"/>
    <w:name w:val="Нумерованный список 20"/>
    <w:lvl w:ilvl="0">
      <w:numFmt w:val="bullet"/>
      <w:suff w:val="tab"/>
      <w:lvlText w:val="-"/>
      <w:lvlJc w:val="left"/>
      <w:pPr>
        <w:ind w:left="1080" w:hanging="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21">
    <w:multiLevelType w:val="hybridMultilevel"/>
    <w:name w:val="Нумерованный список 21"/>
    <w:lvl w:ilvl="0">
      <w:numFmt w:val="bullet"/>
      <w:suff w:val="tab"/>
      <w:lvlText w:val="-"/>
      <w:lvlJc w:val="left"/>
      <w:pPr>
        <w:ind w:left="1080" w:hanging="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22">
    <w:multiLevelType w:val="hybridMultilevel"/>
    <w:name w:val="Нумерованный список 22"/>
    <w:lvl w:ilvl="0">
      <w:numFmt w:val="bullet"/>
      <w:suff w:val="tab"/>
      <w:lvlText w:val="-"/>
      <w:lvlJc w:val="left"/>
      <w:pPr>
        <w:ind w:left="1080" w:hanging="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23">
    <w:multiLevelType w:val="hybridMultilevel"/>
    <w:name w:val="Нумерованный список 23"/>
    <w:lvl w:ilvl="0">
      <w:numFmt w:val="bullet"/>
      <w:suff w:val="tab"/>
      <w:lvlText w:val="−"/>
      <w:lvlJc w:val="left"/>
      <w:pPr>
        <w:ind w:left="1069" w:hanging="0"/>
      </w:pPr>
      <w:rPr>
        <w:rFonts w:ascii="Times New Roman" w:hAnsi="Times New Roman" w:cs="Times New Roman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4">
    <w:multiLevelType w:val="hybridMultilevel"/>
    <w:name w:val="Нумерованный список 24"/>
    <w:lvl w:ilvl="0">
      <w:numFmt w:val="bullet"/>
      <w:suff w:val="tab"/>
      <w:lvlText w:val="−"/>
      <w:lvlJc w:val="left"/>
      <w:pPr>
        <w:ind w:left="1069" w:hanging="0"/>
      </w:pPr>
      <w:rPr>
        <w:rFonts w:ascii="Times New Roman" w:hAnsi="Times New Roman" w:cs="Times New Roman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7309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1" w:customStyle="1">
    <w:name w:val="Quote Char"/>
    <w:rPr>
      <w:i/>
      <w:iCs/>
      <w:color w:val="000000"/>
    </w:rPr>
  </w:style>
  <w:style w:type="character" w:styleId="char12" w:customStyle="1">
    <w:name w:val="Intense Quote Char"/>
    <w:rPr>
      <w:b/>
      <w:bCs/>
      <w:i/>
      <w:iCs/>
      <w:color w:val="4f81bd"/>
    </w:rPr>
  </w:style>
  <w:style w:type="character" w:styleId="char13" w:customStyle="1">
    <w:name w:val="Endnote Text Char"/>
    <w:rPr>
      <w:sz w:val="20"/>
      <w:szCs w:val="20"/>
    </w:rPr>
  </w:style>
  <w:style w:type="character" w:styleId="char14" w:customStyle="1">
    <w:name w:val="Plain Text Char"/>
    <w:rPr>
      <w:rFonts w:ascii="Courier New" w:hAnsi="Courier New" w:cs="Courier New"/>
      <w:sz w:val="21"/>
      <w:szCs w:val="21"/>
    </w:rPr>
  </w:style>
  <w:style w:type="character" w:styleId="char15" w:customStyle="1">
    <w:name w:val="Header Char"/>
  </w:style>
  <w:style w:type="character" w:styleId="char16" w:customStyle="1">
    <w:name w:val="Footer Char"/>
  </w:style>
  <w:style w:type="character" w:styleId="char17" w:customStyle="1">
    <w:name w:val="Заголовок 1 Знак"/>
    <w:rPr>
      <w:rFonts w:ascii="Cambria" w:hAnsi="Cambria" w:eastAsia="Cambria"/>
      <w:b/>
      <w:bCs/>
      <w:color w:val="376091"/>
      <w:sz w:val="28"/>
      <w:szCs w:val="28"/>
    </w:rPr>
  </w:style>
  <w:style w:type="character" w:styleId="char18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19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20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21" w:customStyle="1">
    <w:name w:val="Заголовок 5 Знак"/>
    <w:rPr>
      <w:rFonts w:ascii="Cambria" w:hAnsi="Cambria" w:eastAsia="Cambria"/>
      <w:color w:val="243f60"/>
    </w:rPr>
  </w:style>
  <w:style w:type="character" w:styleId="char22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23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24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25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2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2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8">
    <w:name w:val="Subtle Emphasis"/>
    <w:rPr>
      <w:i/>
      <w:iCs/>
      <w:color w:val="808080"/>
    </w:rPr>
  </w:style>
  <w:style w:type="character" w:styleId="char29">
    <w:name w:val="Emphasis"/>
    <w:rPr>
      <w:i/>
      <w:iCs/>
    </w:rPr>
  </w:style>
  <w:style w:type="character" w:styleId="char30">
    <w:name w:val="Intense Emphasis"/>
    <w:rPr>
      <w:b/>
      <w:bCs/>
      <w:i/>
      <w:iCs/>
      <w:color w:val="4f81bd"/>
    </w:rPr>
  </w:style>
  <w:style w:type="character" w:styleId="char31">
    <w:name w:val="Strong"/>
    <w:rPr>
      <w:b/>
      <w:bCs/>
    </w:rPr>
  </w:style>
  <w:style w:type="character" w:styleId="char32" w:customStyle="1">
    <w:name w:val="Цитата 2 Знак"/>
    <w:rPr>
      <w:i/>
      <w:iCs/>
      <w:color w:val="000000"/>
    </w:rPr>
  </w:style>
  <w:style w:type="character" w:styleId="char33" w:customStyle="1">
    <w:name w:val="Выделенная цитата Знак"/>
    <w:rPr>
      <w:b/>
      <w:bCs/>
      <w:i/>
      <w:iCs/>
      <w:color w:val="4f81bd"/>
    </w:rPr>
  </w:style>
  <w:style w:type="character" w:styleId="char34">
    <w:name w:val="Subtle Reference"/>
    <w:rPr>
      <w:smallCaps/>
      <w:color w:val="c0504d"/>
      <w:u w:color="auto" w:val="single"/>
    </w:rPr>
  </w:style>
  <w:style w:type="character" w:styleId="char3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36">
    <w:name w:val="Book Title"/>
    <w:rPr>
      <w:b/>
      <w:bCs/>
      <w:smallCaps/>
      <w:spacing w:val="74"/>
    </w:rPr>
  </w:style>
  <w:style w:type="character" w:styleId="char37" w:customStyle="1">
    <w:name w:val="Footnote Text Char"/>
    <w:rPr>
      <w:sz w:val="20"/>
      <w:szCs w:val="20"/>
    </w:rPr>
  </w:style>
  <w:style w:type="character" w:styleId="char38" w:customStyle="1">
    <w:name w:val="Текст концевой сноски Знак"/>
    <w:rPr>
      <w:sz w:val="20"/>
      <w:szCs w:val="20"/>
    </w:rPr>
  </w:style>
  <w:style w:type="character" w:styleId="char39">
    <w:name w:val="Endnote Reference"/>
    <w:rPr>
      <w:vertAlign w:val="superscript"/>
    </w:rPr>
  </w:style>
  <w:style w:type="character" w:styleId="char40">
    <w:name w:val="Hyperlink"/>
    <w:rPr>
      <w:color w:val="0000ff"/>
      <w:u w:color="auto" w:val="single"/>
    </w:rPr>
  </w:style>
  <w:style w:type="character" w:styleId="char4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42" w:customStyle="1">
    <w:name w:val="Верхний колонтитул Знак"/>
  </w:style>
  <w:style w:type="character" w:styleId="char43" w:customStyle="1">
    <w:name w:val="Нижний колонтитул Знак"/>
  </w:style>
  <w:style w:type="character" w:styleId="char44" w:customStyle="1">
    <w:name w:val="Основной текст Знак"/>
    <w:basedOn w:val="char0"/>
    <w:rPr>
      <w:rFonts w:eastAsia="Calibri"/>
    </w:rPr>
  </w:style>
  <w:style w:type="character" w:styleId="char4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4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47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1" w:customStyle="1">
    <w:name w:val="Quote Char"/>
    <w:rPr>
      <w:i/>
      <w:iCs/>
      <w:color w:val="000000"/>
    </w:rPr>
  </w:style>
  <w:style w:type="character" w:styleId="char12" w:customStyle="1">
    <w:name w:val="Intense Quote Char"/>
    <w:rPr>
      <w:b/>
      <w:bCs/>
      <w:i/>
      <w:iCs/>
      <w:color w:val="4f81bd"/>
    </w:rPr>
  </w:style>
  <w:style w:type="character" w:styleId="char13" w:customStyle="1">
    <w:name w:val="Endnote Text Char"/>
    <w:rPr>
      <w:sz w:val="20"/>
      <w:szCs w:val="20"/>
    </w:rPr>
  </w:style>
  <w:style w:type="character" w:styleId="char14" w:customStyle="1">
    <w:name w:val="Plain Text Char"/>
    <w:rPr>
      <w:rFonts w:ascii="Courier New" w:hAnsi="Courier New" w:cs="Courier New"/>
      <w:sz w:val="21"/>
      <w:szCs w:val="21"/>
    </w:rPr>
  </w:style>
  <w:style w:type="character" w:styleId="char15" w:customStyle="1">
    <w:name w:val="Header Char"/>
  </w:style>
  <w:style w:type="character" w:styleId="char16" w:customStyle="1">
    <w:name w:val="Footer Char"/>
  </w:style>
  <w:style w:type="character" w:styleId="char17" w:customStyle="1">
    <w:name w:val="Заголовок 1 Знак"/>
    <w:rPr>
      <w:rFonts w:ascii="Cambria" w:hAnsi="Cambria" w:eastAsia="Cambria"/>
      <w:b/>
      <w:bCs/>
      <w:color w:val="376091"/>
      <w:sz w:val="28"/>
      <w:szCs w:val="28"/>
    </w:rPr>
  </w:style>
  <w:style w:type="character" w:styleId="char18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19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20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21" w:customStyle="1">
    <w:name w:val="Заголовок 5 Знак"/>
    <w:rPr>
      <w:rFonts w:ascii="Cambria" w:hAnsi="Cambria" w:eastAsia="Cambria"/>
      <w:color w:val="243f60"/>
    </w:rPr>
  </w:style>
  <w:style w:type="character" w:styleId="char22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23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24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25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2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2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8">
    <w:name w:val="Subtle Emphasis"/>
    <w:rPr>
      <w:i/>
      <w:iCs/>
      <w:color w:val="808080"/>
    </w:rPr>
  </w:style>
  <w:style w:type="character" w:styleId="char29">
    <w:name w:val="Emphasis"/>
    <w:rPr>
      <w:i/>
      <w:iCs/>
    </w:rPr>
  </w:style>
  <w:style w:type="character" w:styleId="char30">
    <w:name w:val="Intense Emphasis"/>
    <w:rPr>
      <w:b/>
      <w:bCs/>
      <w:i/>
      <w:iCs/>
      <w:color w:val="4f81bd"/>
    </w:rPr>
  </w:style>
  <w:style w:type="character" w:styleId="char31">
    <w:name w:val="Strong"/>
    <w:rPr>
      <w:b/>
      <w:bCs/>
    </w:rPr>
  </w:style>
  <w:style w:type="character" w:styleId="char32" w:customStyle="1">
    <w:name w:val="Цитата 2 Знак"/>
    <w:rPr>
      <w:i/>
      <w:iCs/>
      <w:color w:val="000000"/>
    </w:rPr>
  </w:style>
  <w:style w:type="character" w:styleId="char33" w:customStyle="1">
    <w:name w:val="Выделенная цитата Знак"/>
    <w:rPr>
      <w:b/>
      <w:bCs/>
      <w:i/>
      <w:iCs/>
      <w:color w:val="4f81bd"/>
    </w:rPr>
  </w:style>
  <w:style w:type="character" w:styleId="char34">
    <w:name w:val="Subtle Reference"/>
    <w:rPr>
      <w:smallCaps/>
      <w:color w:val="c0504d"/>
      <w:u w:color="auto" w:val="single"/>
    </w:rPr>
  </w:style>
  <w:style w:type="character" w:styleId="char3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36">
    <w:name w:val="Book Title"/>
    <w:rPr>
      <w:b/>
      <w:bCs/>
      <w:smallCaps/>
      <w:spacing w:val="74"/>
    </w:rPr>
  </w:style>
  <w:style w:type="character" w:styleId="char37" w:customStyle="1">
    <w:name w:val="Footnote Text Char"/>
    <w:rPr>
      <w:sz w:val="20"/>
      <w:szCs w:val="20"/>
    </w:rPr>
  </w:style>
  <w:style w:type="character" w:styleId="char38" w:customStyle="1">
    <w:name w:val="Текст концевой сноски Знак"/>
    <w:rPr>
      <w:sz w:val="20"/>
      <w:szCs w:val="20"/>
    </w:rPr>
  </w:style>
  <w:style w:type="character" w:styleId="char39">
    <w:name w:val="Endnote Reference"/>
    <w:rPr>
      <w:vertAlign w:val="superscript"/>
    </w:rPr>
  </w:style>
  <w:style w:type="character" w:styleId="char40">
    <w:name w:val="Hyperlink"/>
    <w:rPr>
      <w:color w:val="0000ff"/>
      <w:u w:color="auto" w:val="single"/>
    </w:rPr>
  </w:style>
  <w:style w:type="character" w:styleId="char4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42" w:customStyle="1">
    <w:name w:val="Верхний колонтитул Знак"/>
  </w:style>
  <w:style w:type="character" w:styleId="char43" w:customStyle="1">
    <w:name w:val="Нижний колонтитул Знак"/>
  </w:style>
  <w:style w:type="character" w:styleId="char44" w:customStyle="1">
    <w:name w:val="Основной текст Знак"/>
    <w:basedOn w:val="char0"/>
    <w:rPr>
      <w:rFonts w:eastAsia="Calibri"/>
    </w:rPr>
  </w:style>
  <w:style w:type="character" w:styleId="char4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4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47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2026-09-29T07:34:48Z</dcterms:created>
  <dcterms:modified xsi:type="dcterms:W3CDTF">2026-09-29T07:35:09Z</dcterms:modified>
</cp:coreProperties>
</file>