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NormalTable"/>
        <w:name w:val="Таблица1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425"/>
        <w:gridCol w:w="285"/>
        <w:gridCol w:w="1145"/>
        <w:gridCol w:w="607"/>
        <w:gridCol w:w="259"/>
        <w:gridCol w:w="143"/>
        <w:gridCol w:w="205"/>
        <w:gridCol w:w="607"/>
        <w:gridCol w:w="615"/>
        <w:gridCol w:w="176"/>
        <w:gridCol w:w="5807"/>
      </w:tblGrid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ТРАНСПОРТА РОССИЙСКОЙ ФЕДЕРАЦИИ</w:t>
            </w:r>
            <w:r>
              <w:rPr>
                <w:sz w:val="24"/>
                <w:szCs w:val="24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</w:rPr>
              <w:t>ФЕДЕРАЛЬНОЕ АГЕНТСТВО ЖЕЛЕЗНОДОРОЖНОГО ТРАНСПОРТА</w:t>
            </w:r>
            <w:r/>
          </w:p>
        </w:tc>
      </w:tr>
      <w:tr>
        <w:trPr>
          <w:tblHeader w:val="0"/>
          <w:cantSplit w:val="0"/>
          <w:trHeight w:val="280" w:hRule="exact"/>
        </w:trPr>
        <w:tc>
          <w:tcPr>
            <w:tcW w:w="10274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федеральное государственное бюджетное образовательное учреждение высшего образования</w:t>
            </w: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1"/>
            <w:vMerge w:val="restart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САМАРСКИЙ ГОСУДАРСТВЕННЫЙ УНИВЕРСИТЕТ ПУТЕЙ СООБЩЕНИЯ</w:t>
            </w:r>
            <w:r>
              <w:rPr>
                <w:sz w:val="24"/>
                <w:szCs w:val="24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1"/>
            <w:vMerge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/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1"/>
            <w:vMerge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/>
        </w:tc>
      </w:tr>
      <w:tr>
        <w:trPr>
          <w:tblHeader w:val="0"/>
          <w:cantSplit w:val="0"/>
          <w:trHeight w:val="2636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10274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jc w:val="center"/>
              <w:rPr>
                <w:sz w:val="40"/>
                <w:szCs w:val="4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40"/>
                <w:szCs w:val="40"/>
                <w:lang w:val="ru-ru"/>
              </w:rPr>
              <w:t>Исследовательская практика</w:t>
            </w:r>
            <w:r>
              <w:rPr>
                <w:sz w:val="40"/>
                <w:szCs w:val="40"/>
                <w:lang w:val="ru-ru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10274" w:type="dxa"/>
            <w:gridSpan w:val="11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36"/>
                <w:szCs w:val="36"/>
                <w:lang w:val="ru-ru"/>
              </w:rPr>
            </w:pPr>
            <w:r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z w:val="36"/>
                <w:szCs w:val="36"/>
                <w:lang w:val="ru-ru"/>
              </w:rPr>
              <w:t>практики</w:t>
            </w:r>
            <w:r>
              <w:rPr>
                <w:rFonts w:ascii="Times New Roman" w:hAnsi="Times New Roman"/>
                <w:color w:val="000000"/>
                <w:sz w:val="36"/>
                <w:szCs w:val="36"/>
                <w:lang w:val="ru-ru"/>
              </w:rPr>
            </w:r>
          </w:p>
          <w:p>
            <w:pPr>
              <w:spacing w:after="0" w:line="240" w:lineRule="auto"/>
              <w:jc w:val="center"/>
              <w:rPr>
                <w:sz w:val="36"/>
                <w:szCs w:val="36"/>
                <w:lang w:val="ru-ru"/>
              </w:rPr>
            </w:pPr>
            <w:r>
              <w:rPr>
                <w:sz w:val="36"/>
                <w:szCs w:val="36"/>
                <w:lang w:val="ru-ru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78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849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Программы подготовки научных и научно-педагогических кадров в аспирантуре</w:t>
            </w:r>
          </w:p>
        </w:tc>
      </w:tr>
      <w:tr>
        <w:trPr>
          <w:tblHeader w:val="0"/>
          <w:cantSplit w:val="0"/>
          <w:trHeight w:val="355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2439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Научная специальность </w:t>
            </w: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741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kern w:val="1"/>
                <w:szCs w:val="18"/>
                <w:lang w:val="ru-ru"/>
              </w:rPr>
            </w:pPr>
            <w:r/>
            <w:bookmarkStart w:id="0" w:name="_GoBack"/>
            <w:bookmarkEnd w:id="0"/>
            <w:r/>
            <w:r>
              <w:rPr>
                <w:rFonts w:ascii="Times New Roman" w:hAnsi="Times New Roman"/>
                <w:kern w:val="1"/>
                <w:szCs w:val="18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2439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Форма обучения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очная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7410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2296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Общая трудоемкость</w:t>
            </w:r>
            <w:r>
              <w:rPr>
                <w:sz w:val="19"/>
                <w:szCs w:val="19"/>
              </w:rPr>
            </w:r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1603" w:type="dxa"/>
            <w:gridSpan w:val="4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 ЗЕТ</w:t>
            </w:r>
            <w:r>
              <w:rPr>
                <w:sz w:val="19"/>
                <w:szCs w:val="19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4042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3757" w:type="dxa"/>
            <w:gridSpan w:val="8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138" w:hRule="exact"/>
        </w:trPr>
        <w:tc>
          <w:tcPr>
            <w:tcW w:w="42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28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114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259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143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20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6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61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4291" w:type="dxa"/>
            <w:gridSpan w:val="9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курсам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5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Курс</w:t>
            </w:r>
            <w:r>
              <w:rPr>
                <w:sz w:val="19"/>
                <w:szCs w:val="19"/>
              </w:rPr>
            </w:r>
          </w:p>
        </w:tc>
        <w:tc>
          <w:tcPr>
            <w:tcW w:w="1214" w:type="dxa"/>
            <w:gridSpan w:val="4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</w:r>
          </w:p>
        </w:tc>
        <w:tc>
          <w:tcPr>
            <w:tcW w:w="1222" w:type="dxa"/>
            <w:gridSpan w:val="2"/>
            <w:vMerge w:val="restart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5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Вид занятий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УП</w:t>
            </w:r>
            <w:r>
              <w:rPr>
                <w:sz w:val="13"/>
                <w:szCs w:val="13"/>
              </w:rPr>
            </w:r>
          </w:p>
        </w:tc>
        <w:tc>
          <w:tcPr>
            <w:tcW w:w="607" w:type="dxa"/>
            <w:gridSpan w:val="3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/>
                <w:color w:val="000000"/>
                <w:sz w:val="13"/>
                <w:szCs w:val="13"/>
              </w:rPr>
              <w:t>РП</w:t>
            </w:r>
            <w:r>
              <w:rPr>
                <w:sz w:val="13"/>
                <w:szCs w:val="13"/>
              </w:rPr>
            </w:r>
          </w:p>
        </w:tc>
        <w:tc>
          <w:tcPr>
            <w:tcW w:w="1222" w:type="dxa"/>
            <w:gridSpan w:val="2"/>
            <w:vMerge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/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Лекции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Практические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507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Конт. ч. на аттест. в период ЭС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0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 ауд.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0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Кoнтактная рабoта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0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Сам. работа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107</w:t>
            </w:r>
          </w:p>
        </w:tc>
        <w:tc>
          <w:tcPr>
            <w:tcW w:w="60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107</w:t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107</w:t>
            </w:r>
          </w:p>
        </w:tc>
        <w:tc>
          <w:tcPr>
            <w:tcW w:w="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107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279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Часы на контроль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0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277" w:hRule="exact"/>
        </w:trPr>
        <w:tc>
          <w:tcPr>
            <w:tcW w:w="1855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Итого</w:t>
            </w:r>
            <w:r>
              <w:rPr>
                <w:sz w:val="19"/>
                <w:szCs w:val="19"/>
              </w:rPr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60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60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615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108</w:t>
            </w:r>
          </w:p>
        </w:tc>
        <w:tc>
          <w:tcPr>
            <w:tcW w:w="176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5807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</w:tbl>
    <w:p>
      <w:r>
        <w:br w:type="page"/>
      </w:r>
    </w:p>
    <w:tbl>
      <w:tblPr>
        <w:tblStyle w:val="NormalTable"/>
        <w:name w:val="Таблица2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3722"/>
        <w:gridCol w:w="804"/>
        <w:gridCol w:w="1065"/>
        <w:gridCol w:w="3719"/>
        <w:gridCol w:w="964"/>
      </w:tblGrid>
      <w:tr>
        <w:trPr>
          <w:tblHeader w:val="0"/>
          <w:cantSplit w:val="0"/>
          <w:trHeight w:val="277" w:hRule="exact"/>
        </w:trPr>
        <w:tc>
          <w:tcPr>
            <w:tcW w:w="3722" w:type="dxa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Программу составил(и):</w:t>
            </w:r>
            <w:r>
              <w:rPr>
                <w:sz w:val="19"/>
                <w:szCs w:val="19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1065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555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19"/>
                <w:szCs w:val="19"/>
                <w:lang w:val="ru-ru"/>
              </w:rPr>
              <w:t>доктор филологогических наук, профессор Шевченко В.Д.</w:t>
            </w:r>
          </w:p>
        </w:tc>
      </w:tr>
      <w:tr>
        <w:trPr>
          <w:tblHeader w:val="0"/>
          <w:cantSplit w:val="0"/>
          <w:trHeight w:val="1944" w:hRule="exact"/>
        </w:trPr>
        <w:tc>
          <w:tcPr>
            <w:tcW w:w="3722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349" w:hRule="exact"/>
        </w:trPr>
        <w:tc>
          <w:tcPr>
            <w:tcW w:w="559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Рабочая программа дисциплины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rPr>
                <w:b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Методология и технология профессионального образования</w:t>
            </w:r>
            <w:r>
              <w:rPr>
                <w:b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722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1935" w:hRule="exact"/>
        </w:trPr>
        <w:tc>
          <w:tcPr>
            <w:tcW w:w="5591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разработана в соответствии с ФГТ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приказ Министерства науки и высшего образования Российской Федерации от 20.10.2021 г. № 951 «Об утверждении федеральных государственных требовании к структуре программ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обучающихся»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78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3722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составлена на основании учебного плана: 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rPr>
                <w:rFonts w:ascii="Times New Roman" w:hAnsi="Times New Roman"/>
                <w:kern w:val="1"/>
                <w:szCs w:val="1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Научная специальность </w:t>
            </w:r>
            <w:r>
              <w:rPr>
                <w:rFonts w:ascii="Times New Roman" w:hAnsi="Times New Roman"/>
                <w:kern w:val="1"/>
                <w:sz w:val="19"/>
                <w:szCs w:val="19"/>
                <w:lang w:val="ru-ru"/>
              </w:rPr>
              <w:t>5.9.6. Языки народов зарубежных стран (германские языки)</w:t>
            </w:r>
            <w:r>
              <w:rPr>
                <w:rFonts w:ascii="Times New Roman" w:hAnsi="Times New Roman"/>
                <w:kern w:val="1"/>
                <w:szCs w:val="18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972" w:hRule="exact"/>
        </w:trPr>
        <w:tc>
          <w:tcPr>
            <w:tcW w:w="3722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Философия и история науки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138" w:hRule="exact"/>
        </w:trPr>
        <w:tc>
          <w:tcPr>
            <w:tcW w:w="3722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804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65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3719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964" w:type="dxa"/>
            <w:tcMar>
              <w:left w:w="0" w:type="dxa"/>
              <w:right w:w="0" w:type="dxa"/>
            </w:tcMar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694" w:hRule="exact"/>
        </w:trPr>
        <w:tc>
          <w:tcPr>
            <w:tcW w:w="10274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mTcPr id="1790848962" protected="0"/>
          </w:tcPr>
          <w:p>
            <w:pPr>
              <w:rPr>
                <w:color w:val="000000"/>
                <w:kern w:val="1"/>
                <w:sz w:val="19"/>
                <w:szCs w:val="19"/>
                <w:lang w:val="ru-ru"/>
              </w:rPr>
            </w:pPr>
            <w:r>
              <w:rPr>
                <w:color w:val="000000"/>
                <w:kern w:val="1"/>
                <w:sz w:val="19"/>
                <w:szCs w:val="19"/>
                <w:lang w:val="ru-ru"/>
              </w:rPr>
              <w:t>Зав. кафедрой доктор филологических наук, профессор, Халиков М.М.</w:t>
            </w:r>
          </w:p>
        </w:tc>
      </w:tr>
    </w:tbl>
    <w:p>
      <w:r>
        <w:br w:type="page"/>
      </w:r>
    </w:p>
    <w:tbl>
      <w:tblPr>
        <w:tblStyle w:val="NormalTable"/>
        <w:name w:val="Таблица3"/>
        <w:tabOrder w:val="0"/>
        <w:jc w:val="left"/>
        <w:tblInd w:w="0" w:type="dxa"/>
        <w:tblW w:w="10274" w:type="dxa"/>
        <w:tblLook w:val="04A0" w:firstRow="1" w:lastRow="0" w:firstColumn="1" w:lastColumn="0" w:noHBand="0" w:noVBand="1"/>
      </w:tblPr>
      <w:tblGrid>
        <w:gridCol w:w="724"/>
        <w:gridCol w:w="57"/>
        <w:gridCol w:w="1433"/>
        <w:gridCol w:w="20"/>
        <w:gridCol w:w="335"/>
        <w:gridCol w:w="2810"/>
        <w:gridCol w:w="33"/>
        <w:gridCol w:w="835"/>
        <w:gridCol w:w="830"/>
        <w:gridCol w:w="170"/>
        <w:gridCol w:w="1040"/>
        <w:gridCol w:w="1987"/>
      </w:tblGrid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2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1170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9493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Целью практики как формы практической подготовки, организованной путем непосредственного выполнения видов работ, направленных на подготовку научных результатов, полученных аспирантом, к защите является формирование знаний, умений и навыков, необходимых для реализации индивидуальной программы научных исследований, подготовки научных отчетов в стандартных формах (научная публикация, доклад, презентация, диссертация)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2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92" w:hRule="exact"/>
        </w:trPr>
        <w:tc>
          <w:tcPr>
            <w:tcW w:w="2569" w:type="dxa"/>
            <w:gridSpan w:val="5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Цикл (раздел) ОП:</w:t>
            </w:r>
            <w:r>
              <w:rPr>
                <w:sz w:val="19"/>
                <w:szCs w:val="19"/>
              </w:rPr>
            </w:r>
          </w:p>
        </w:tc>
        <w:tc>
          <w:tcPr>
            <w:tcW w:w="7705" w:type="dxa"/>
            <w:gridSpan w:val="7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2.2 Практики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555" w:hRule="exact"/>
        </w:trPr>
        <w:tc>
          <w:tcPr>
            <w:tcW w:w="10274" w:type="dxa"/>
            <w:gridSpan w:val="12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3. ЗАДАЧИ ОСВОЕНИЯ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4" w:space="0" w:color="000000" tmln="10, 20, 20, 0, 0"/>
              <w:right w:val="single" w:sz="4" w:space="0" w:color="000000" tmln="1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 сформировать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1156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93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 xml:space="preserve">Знание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методов качественного и количественного анализа, необходимых для выявления проблем предмета исследования, возможности и области применения методов сбора и обработки информации, возможности информационных технологий, программного обеспечения; методы разработки плана научных исследований; способы обобщения результатов, оценки проблем, обоснования выводов и предложений, инструменты создания научного отчета, статьи, доклада, презентации, диссертации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860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93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 xml:space="preserve">Навыки в области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обоснования актуальности проблемы исследования с помощью широкого спектра методов качественного и количественного анализа, сбора и обработки информации, применения информационных технологий, программного обеспечения; представления результатов научного исследования в  виде завершенного научного отчета, статьи, доклада, презентации, диссертации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709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9493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 xml:space="preserve">Умения 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обобщения результатов, полученных отечественными и зарубежными исследователями, исследования проблемы и получения авторских результатов, презентации и доклада результатов проведенного исследования, ответов на вопросы и критические замечания, выполнения текста диссертации в соответствии с требованиями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2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561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Код занятия</w:t>
            </w:r>
            <w:r>
              <w:rPr>
                <w:sz w:val="19"/>
                <w:szCs w:val="19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Семестр / Курс</w:t>
            </w:r>
            <w:r>
              <w:rPr>
                <w:sz w:val="19"/>
                <w:szCs w:val="19"/>
              </w:rPr>
            </w:r>
          </w:p>
        </w:tc>
        <w:tc>
          <w:tcPr>
            <w:tcW w:w="104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Часов</w:t>
            </w:r>
            <w:r>
              <w:rPr>
                <w:sz w:val="19"/>
                <w:szCs w:val="19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Примечание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94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/>
            <w:r/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1. Подготовительный этап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04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03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1.1</w:t>
            </w:r>
            <w:r>
              <w:rPr>
                <w:sz w:val="19"/>
                <w:szCs w:val="19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Знакомство с информационно - методической базой практики. /Ср/</w:t>
            </w:r>
          </w:p>
        </w:tc>
        <w:tc>
          <w:tcPr>
            <w:tcW w:w="100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5</w:t>
            </w:r>
          </w:p>
        </w:tc>
        <w:tc>
          <w:tcPr>
            <w:tcW w:w="104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1.2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Прохождение инструктажа по технике безопасности. /Ср/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5</w:t>
            </w:r>
          </w:p>
        </w:tc>
        <w:tc>
          <w:tcPr>
            <w:tcW w:w="104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557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1.3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Получение индивидуального здания от руководителя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практики /Ср/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5</w:t>
            </w:r>
          </w:p>
        </w:tc>
        <w:tc>
          <w:tcPr>
            <w:tcW w:w="104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281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 xml:space="preserve"> Основной этап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04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995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2.1</w:t>
            </w:r>
            <w:r>
              <w:rPr>
                <w:sz w:val="19"/>
                <w:szCs w:val="19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Сбор, обработка и анализ фактического материала в соответствии с индивидуальным заданием, в том числе ознакомление со структурой организации, нормативными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документами, определяющими ее статус и функции /Ср/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5</w:t>
            </w:r>
          </w:p>
        </w:tc>
        <w:tc>
          <w:tcPr>
            <w:tcW w:w="104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практическая подготовка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543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2.2</w:t>
            </w:r>
            <w:r>
              <w:rPr>
                <w:sz w:val="19"/>
                <w:szCs w:val="19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Определение основных методов исследования, получения фактических данных /Ср/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5</w:t>
            </w:r>
          </w:p>
        </w:tc>
        <w:tc>
          <w:tcPr>
            <w:tcW w:w="104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практическая подготовка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746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2.3</w:t>
            </w:r>
            <w:r>
              <w:rPr>
                <w:sz w:val="19"/>
                <w:szCs w:val="19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Изучение литературы, основных достижений отечественной и зарубежной науки в области предмета исследования/Ср/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5</w:t>
            </w:r>
          </w:p>
        </w:tc>
        <w:tc>
          <w:tcPr>
            <w:tcW w:w="104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практическая подготовка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1294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2.4</w:t>
            </w:r>
            <w:r>
              <w:rPr>
                <w:sz w:val="19"/>
                <w:szCs w:val="19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Обоснование актуальности проблемы, формулировка, характеристика цели, задач исследования, характеристика объекта, определение предмета исследования, формулировка рабочей гипотезы, периодический отчет перед руководителем практики о ходе выполнения индивидуального задания /Ср/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5</w:t>
            </w:r>
          </w:p>
        </w:tc>
        <w:tc>
          <w:tcPr>
            <w:tcW w:w="104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практическая подготовка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3. Заключительный этап</w:t>
            </w:r>
          </w:p>
        </w:tc>
        <w:tc>
          <w:tcPr>
            <w:tcW w:w="1000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1040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523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3.1</w:t>
            </w:r>
            <w:r>
              <w:rPr>
                <w:sz w:val="19"/>
                <w:szCs w:val="19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Синтез собранного фактического материала, подготовка аналитического материала в соответствии с индивидуальным заданием /Ср/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5</w:t>
            </w:r>
          </w:p>
        </w:tc>
        <w:tc>
          <w:tcPr>
            <w:tcW w:w="104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практическая подготовка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3.2</w:t>
            </w:r>
            <w:r>
              <w:rPr>
                <w:sz w:val="19"/>
                <w:szCs w:val="19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Подготовка отчетной документации по итогам практики /Ср/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5</w:t>
            </w:r>
          </w:p>
        </w:tc>
        <w:tc>
          <w:tcPr>
            <w:tcW w:w="104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22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практи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ч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еская подготовка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3.3</w:t>
            </w:r>
            <w:r>
              <w:rPr>
                <w:sz w:val="19"/>
                <w:szCs w:val="19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Оценка результатов прохождения практики обучающимися /КА/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5</w:t>
            </w:r>
          </w:p>
        </w:tc>
        <w:tc>
          <w:tcPr>
            <w:tcW w:w="104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/>
            <w:r/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Раздел 4. Контактные часы на аттестацию</w:t>
            </w: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04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blHeader w:val="0"/>
          <w:cantSplit w:val="0"/>
          <w:trHeight w:val="583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4.1</w:t>
            </w:r>
            <w:r>
              <w:rPr>
                <w:sz w:val="19"/>
                <w:szCs w:val="19"/>
              </w:rPr>
            </w:r>
          </w:p>
        </w:tc>
        <w:tc>
          <w:tcPr>
            <w:tcW w:w="5466" w:type="dxa"/>
            <w:gridSpan w:val="6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Контактные часы на аттестацию /КЭ/</w:t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</w:r>
          </w:p>
        </w:tc>
        <w:tc>
          <w:tcPr>
            <w:tcW w:w="1000" w:type="dxa"/>
            <w:gridSpan w:val="2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sz w:val="19"/>
                <w:szCs w:val="19"/>
                <w:lang w:val="ru-ru"/>
              </w:rPr>
              <w:t>5</w:t>
            </w:r>
          </w:p>
        </w:tc>
        <w:tc>
          <w:tcPr>
            <w:tcW w:w="1040" w:type="dxa"/>
            <w:vAlign w:val="center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1</w:t>
            </w:r>
            <w:r>
              <w:rPr>
                <w:rFonts w:ascii="Times New Roman" w:hAnsi="Times New Roman"/>
                <w:sz w:val="19"/>
                <w:szCs w:val="19"/>
                <w:lang w:val="ru-ru"/>
              </w:rPr>
            </w:r>
          </w:p>
        </w:tc>
        <w:tc>
          <w:tcPr>
            <w:tcW w:w="1987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/>
            <w:r/>
          </w:p>
        </w:tc>
      </w:tr>
      <w:tr>
        <w:trPr>
          <w:tblHeader w:val="0"/>
          <w:cantSplit w:val="0"/>
          <w:trHeight w:val="416" w:hRule="exact"/>
        </w:trPr>
        <w:tc>
          <w:tcPr>
            <w:tcW w:w="10274" w:type="dxa"/>
            <w:gridSpan w:val="12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5. ОЦЕНОЧНЫЕ МАТЕРИАЛЫ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083" w:hRule="exac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Оценочные материалы для проведения промежуточной аттестации обучающихся приведены в приложении к рабочей программе дисциплины.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Формы и виды текущего контроля по дисциплине (модулю), виды заданий, критерии их оценивания, распределение баллов по видам текущего контроля разрабатываются преподавателем дисциплины с учетом ее специфики и доводятся до сведения обучающихся на первом учебном занятии.</w:t>
            </w:r>
            <w:r>
              <w:rPr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Текущий контроль успеваемости осуществляется преподавателем дисциплины (модуля), как правило, с использованием ЭИОС или путем проверки письменных работ, предусмотренных рабочими программами дисциплин в рамках контактной работы и самостоятельной работы обучающихся. Для фиксирования результатов текущего контроля может использоваться ЭИОС.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2"/>
            <w:shd w:val="solid" w:color="D3D3D3" tmshd="1677721856, 0, 13882323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6.1.1. Основная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72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/>
            <w:r/>
          </w:p>
        </w:tc>
        <w:tc>
          <w:tcPr>
            <w:tcW w:w="151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3145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169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319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958" w:hRule="auto"/>
        </w:trPr>
        <w:tc>
          <w:tcPr>
            <w:tcW w:w="72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Л1.1</w:t>
            </w:r>
            <w:r>
              <w:rPr>
                <w:sz w:val="19"/>
                <w:szCs w:val="19"/>
              </w:rPr>
            </w:r>
          </w:p>
        </w:tc>
        <w:tc>
          <w:tcPr>
            <w:tcW w:w="1510" w:type="dxa"/>
            <w:gridSpan w:val="3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19"/>
                <w:lang w:val="ru-ru"/>
              </w:rPr>
            </w:pPr>
            <w:r>
              <w:rPr>
                <w:rFonts w:ascii="Times New Roman" w:hAnsi="Times New Roman"/>
                <w:sz w:val="20"/>
                <w:szCs w:val="19"/>
                <w:lang w:val="ru-ru"/>
              </w:rPr>
              <w:t>А. Г. Гурочкина, И. А. Каргаполова.</w:t>
            </w:r>
          </w:p>
        </w:tc>
        <w:tc>
          <w:tcPr>
            <w:tcW w:w="3145" w:type="dxa"/>
            <w:gridSpan w:val="2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История английского языка и введение в германскую филологию : учебное пособие— Санкт-Петербург : РГПУ им. А. И. Герцена, 2021. — 260 с. — ISBN 978-5-8064-3059-6. — Текст : электронный // Лань : электронно-библиотечная система. — URL: https://e.lanbook.com/book/252578 (дата обращения: 02.03.2026). — Режим доступа: для авториз. пользователей.</w:t>
            </w:r>
          </w:p>
        </w:tc>
        <w:tc>
          <w:tcPr>
            <w:tcW w:w="1698" w:type="dxa"/>
            <w:gridSpan w:val="3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19"/>
              </w:rPr>
            </w:pPr>
            <w:r>
              <w:rPr>
                <w:rFonts w:ascii="Times New Roman" w:hAnsi="Times New Roman"/>
                <w:sz w:val="18"/>
                <w:lang w:val="ru-ru" w:bidi="sa-in"/>
              </w:rPr>
              <w:t>Санкт-Петербуг</w:t>
            </w:r>
            <w:r>
              <w:rPr>
                <w:rFonts w:ascii="Times New Roman" w:hAnsi="Times New Roman"/>
                <w:sz w:val="18"/>
                <w:lang w:val="ru-ru"/>
              </w:rPr>
              <w:t>: Лань, 20</w:t>
            </w:r>
            <w:r>
              <w:rPr>
                <w:rFonts w:ascii="Times New Roman" w:hAnsi="Times New Roman"/>
                <w:sz w:val="18"/>
              </w:rPr>
              <w:t>21</w:t>
            </w:r>
            <w:r>
              <w:rPr>
                <w:rFonts w:ascii="Times New Roman" w:hAnsi="Times New Roman"/>
                <w:sz w:val="20"/>
                <w:szCs w:val="19"/>
              </w:rPr>
            </w:r>
          </w:p>
        </w:tc>
        <w:tc>
          <w:tcPr>
            <w:tcW w:w="3197" w:type="dxa"/>
            <w:gridSpan w:val="3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hyperlink r:id="rId7" w:history="1">
              <w:r>
                <w:rPr>
                  <w:rStyle w:val="char1"/>
                  <w:rFonts w:ascii="Times New Roman" w:hAnsi="Times New Roman"/>
                  <w:sz w:val="18"/>
                </w:rPr>
                <w:t>https://e.lanbook.com/book/252578</w:t>
              </w:r>
            </w:hyperlink>
          </w:p>
          <w:p>
            <w:pPr>
              <w:spacing w:after="0" w:line="240" w:lineRule="auto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6.1.2. Дополнительная литература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416" w:hRule="exact"/>
        </w:trPr>
        <w:tc>
          <w:tcPr>
            <w:tcW w:w="72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/>
            <w:r/>
          </w:p>
        </w:tc>
        <w:tc>
          <w:tcPr>
            <w:tcW w:w="1510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Авторы, составители</w:t>
            </w:r>
            <w:r>
              <w:rPr>
                <w:sz w:val="19"/>
                <w:szCs w:val="19"/>
              </w:rPr>
            </w:r>
          </w:p>
        </w:tc>
        <w:tc>
          <w:tcPr>
            <w:tcW w:w="3145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Заглавие</w:t>
            </w:r>
            <w:r>
              <w:rPr>
                <w:sz w:val="19"/>
                <w:szCs w:val="19"/>
              </w:rPr>
            </w:r>
          </w:p>
        </w:tc>
        <w:tc>
          <w:tcPr>
            <w:tcW w:w="1698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Издательс тво, год</w:t>
            </w:r>
            <w:r>
              <w:rPr>
                <w:sz w:val="19"/>
                <w:szCs w:val="19"/>
              </w:rPr>
            </w:r>
          </w:p>
        </w:tc>
        <w:tc>
          <w:tcPr>
            <w:tcW w:w="3197" w:type="dxa"/>
            <w:gridSpan w:val="3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Эл. адрес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817" w:hRule="auto"/>
        </w:trPr>
        <w:tc>
          <w:tcPr>
            <w:tcW w:w="724" w:type="dxa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Л2.1</w:t>
            </w:r>
            <w:r>
              <w:rPr>
                <w:sz w:val="19"/>
                <w:szCs w:val="19"/>
              </w:rPr>
            </w:r>
          </w:p>
        </w:tc>
        <w:tc>
          <w:tcPr>
            <w:tcW w:w="1490" w:type="dxa"/>
            <w:gridSpan w:val="2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9"/>
                <w:lang w:val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shd w:val="clear" w:fill="ffffff"/>
              </w:rPr>
              <w:t>Чиршева, Г. Н. </w:t>
            </w:r>
            <w:r>
              <w:rPr>
                <w:rFonts w:ascii="Times New Roman" w:hAnsi="Times New Roman"/>
                <w:sz w:val="18"/>
                <w:szCs w:val="19"/>
                <w:lang w:val="ru-ru"/>
              </w:rPr>
            </w:r>
          </w:p>
        </w:tc>
        <w:tc>
          <w:tcPr>
            <w:tcW w:w="3198" w:type="dxa"/>
            <w:gridSpan w:val="4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9"/>
                <w:lang w:val="ru-ru"/>
              </w:rPr>
            </w:pPr>
            <w:r>
              <w:rPr>
                <w:rFonts w:ascii="Times New Roman" w:hAnsi="Times New Roman"/>
                <w:sz w:val="18"/>
                <w:lang w:val="ru-ru"/>
              </w:rPr>
              <w:t>Введение в германскую филологию : учебное пособие для вузов / Г. Н. Чиршева, В. П. Коровушкин. — 2-е изд. — Москва : Издательство Юрайт, 2026. — 93 с. — (Высшее образование). — ISBN 978-5-534-17776-3. — Текст : электронный // Образовательная платформа Юрайт [сайт]. — URL: </w:t>
            </w:r>
            <w:hyperlink r:id="rId8" w:history="1">
              <w:r>
                <w:rPr>
                  <w:sz w:val="18"/>
                  <w:lang w:val="ru-ru"/>
                </w:rPr>
                <w:t>https://urait.ru/bcode/587592</w:t>
              </w:r>
            </w:hyperlink>
            <w:r>
              <w:rPr>
                <w:rFonts w:ascii="Times New Roman" w:hAnsi="Times New Roman"/>
                <w:sz w:val="18"/>
                <w:lang w:val="ru-ru"/>
              </w:rPr>
              <w:t> (дата обращения: 12.02.2026).</w:t>
            </w:r>
            <w:r>
              <w:rPr>
                <w:rFonts w:ascii="Times New Roman" w:hAnsi="Times New Roman"/>
                <w:sz w:val="18"/>
                <w:szCs w:val="19"/>
                <w:lang w:val="ru-ru"/>
              </w:rPr>
            </w:r>
          </w:p>
        </w:tc>
        <w:tc>
          <w:tcPr>
            <w:tcW w:w="1665" w:type="dxa"/>
            <w:gridSpan w:val="2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9"/>
                <w:lang w:val="ru-ru"/>
              </w:rPr>
            </w:pPr>
            <w:r>
              <w:rPr>
                <w:rFonts w:ascii="Times New Roman" w:hAnsi="Times New Roman"/>
                <w:sz w:val="18"/>
                <w:lang w:val="ru-ru"/>
              </w:rPr>
              <w:t>Москва : Издательство Юрайт, 2026</w:t>
            </w:r>
            <w:r>
              <w:rPr>
                <w:rFonts w:ascii="Times New Roman" w:hAnsi="Times New Roman"/>
                <w:sz w:val="18"/>
                <w:szCs w:val="19"/>
                <w:lang w:val="ru-ru"/>
              </w:rPr>
            </w:r>
          </w:p>
        </w:tc>
        <w:tc>
          <w:tcPr>
            <w:tcW w:w="3197" w:type="dxa"/>
            <w:gridSpan w:val="3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rFonts w:ascii="Times New Roman" w:hAnsi="Times New Roman"/>
                <w:sz w:val="18"/>
                <w:szCs w:val="19"/>
                <w:lang w:val="ru-ru"/>
              </w:rPr>
            </w:pPr>
            <w:r>
              <w:rPr>
                <w:rFonts w:ascii="Times New Roman" w:hAnsi="Times New Roman"/>
                <w:sz w:val="18"/>
                <w:lang w:val="ru-ru"/>
              </w:rPr>
              <w:t>URL: </w:t>
            </w:r>
            <w:hyperlink r:id="rId8" w:history="1">
              <w:r>
                <w:rPr>
                  <w:sz w:val="18"/>
                  <w:lang w:val="ru-ru"/>
                </w:rPr>
                <w:t>https://urait.ru/bcode/587592</w:t>
              </w:r>
            </w:hyperlink>
          </w:p>
        </w:tc>
      </w:tr>
      <w:tr>
        <w:trPr>
          <w:tblHeader w:val="0"/>
          <w:cantSplit w:val="0"/>
          <w:trHeight w:val="555" w:hRule="exac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 Информационные технологии, используемые при осуществлении образовательного процесса по дисциплине (модулю)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6.2.1 Перечень ресурсов информационно-телекоммуникационной сети "Интернет"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Э1</w:t>
            </w:r>
            <w:r>
              <w:rPr>
                <w:sz w:val="19"/>
                <w:szCs w:val="19"/>
              </w:rPr>
            </w:r>
          </w:p>
        </w:tc>
        <w:tc>
          <w:tcPr>
            <w:tcW w:w="9493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ЭБС «Лань» (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e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lanbook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com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)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Э2</w:t>
            </w:r>
            <w:r>
              <w:rPr>
                <w:sz w:val="19"/>
                <w:szCs w:val="19"/>
              </w:rPr>
            </w:r>
          </w:p>
        </w:tc>
        <w:tc>
          <w:tcPr>
            <w:tcW w:w="9493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ЭВC BOOK.RU ( https://www.book.ru/ )</w:t>
            </w:r>
            <w:r>
              <w:rPr>
                <w:sz w:val="19"/>
                <w:szCs w:val="19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Э3</w:t>
            </w:r>
          </w:p>
        </w:tc>
        <w:tc>
          <w:tcPr>
            <w:tcW w:w="9493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hyperlink r:id="rId9" w:history="1"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http://www.gumer.info/bibliotek_Buks/Pedagog/index.php</w:t>
              </w:r>
            </w:hyperlink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edu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Федеральный портал «Российское образование»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http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humanities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edu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ru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Портал «Гуманитарное образование»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Э4</w:t>
            </w:r>
          </w:p>
        </w:tc>
        <w:tc>
          <w:tcPr>
            <w:tcW w:w="9493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hyperlink r:id="rId10" w:history="1"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http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www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edu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ru</w:t>
              </w:r>
            </w:hyperlink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 xml:space="preserve"> Федеральный портал «Российское образование»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87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Э5</w:t>
            </w:r>
          </w:p>
        </w:tc>
        <w:tc>
          <w:tcPr>
            <w:tcW w:w="9493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pPr>
            <w:hyperlink r:id="rId11" w:history="1"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http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ru-ru"/>
                </w:rPr>
                <w:t>://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www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humanities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edu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  <w:lang w:val="ru-ru"/>
                </w:rPr>
                <w:t>.</w:t>
              </w:r>
              <w:r>
                <w:rPr>
                  <w:rStyle w:val="char1"/>
                  <w:rFonts w:ascii="Times New Roman" w:hAnsi="Times New Roman"/>
                  <w:sz w:val="19"/>
                  <w:szCs w:val="19"/>
                </w:rPr>
                <w:t>ru</w:t>
              </w:r>
            </w:hyperlink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Портал «Гуманитарное образование»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 xml:space="preserve">6.2.2 </w:t>
            </w:r>
            <w:r>
              <w:rPr>
                <w:rFonts w:ascii="Times New Roman" w:hAnsi="Times New Roman"/>
                <w:b/>
                <w:color w:val="000000"/>
                <w:sz w:val="19"/>
                <w:szCs w:val="19"/>
              </w:rPr>
              <w:t>Перечень программного обеспечения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461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6.2.1.1</w:t>
            </w:r>
            <w:r>
              <w:rPr>
                <w:sz w:val="19"/>
                <w:szCs w:val="19"/>
              </w:rPr>
            </w:r>
          </w:p>
        </w:tc>
        <w:tc>
          <w:tcPr>
            <w:tcW w:w="9493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Microsoft Office</w:t>
            </w:r>
          </w:p>
        </w:tc>
      </w:tr>
      <w:tr>
        <w:trPr>
          <w:tblHeader w:val="0"/>
          <w:cantSplit w:val="0"/>
          <w:trHeight w:val="253" w:hRule="exact"/>
        </w:trPr>
        <w:tc>
          <w:tcPr>
            <w:tcW w:w="10274" w:type="dxa"/>
            <w:gridSpan w:val="1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9"/>
                <w:szCs w:val="19"/>
                <w:lang w:val="ru-ru"/>
              </w:rPr>
              <w:t>6.3.2 Перечень профессиональных баз данных и  информационных справочных систем</w:t>
            </w:r>
            <w:r>
              <w:rPr>
                <w:sz w:val="19"/>
                <w:szCs w:val="19"/>
                <w:lang w:val="ru-ru"/>
              </w:rPr>
            </w:r>
          </w:p>
        </w:tc>
      </w:tr>
      <w:tr>
        <w:trPr>
          <w:tblHeader w:val="0"/>
          <w:cantSplit w:val="0"/>
          <w:trHeight w:val="286" w:hRule="exact"/>
        </w:trPr>
        <w:tc>
          <w:tcPr>
            <w:tcW w:w="781" w:type="dxa"/>
            <w:gridSpan w:val="2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6.3.2.1</w:t>
            </w:r>
            <w:r>
              <w:rPr>
                <w:sz w:val="19"/>
                <w:szCs w:val="19"/>
              </w:rPr>
            </w:r>
          </w:p>
        </w:tc>
        <w:tc>
          <w:tcPr>
            <w:tcW w:w="9493" w:type="dxa"/>
            <w:gridSpan w:val="10"/>
            <w:shd w:val="solid" w:color="FFFFFF" tmshd="1677721856, 0, 16777215"/>
            <w:tcMar>
              <w:left w:w="34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Электронная библиотечная система «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www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book</w:t>
            </w:r>
            <w:r>
              <w:rPr>
                <w:rFonts w:ascii="Times New Roman" w:hAnsi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ru</w:t>
            </w:r>
            <w:r>
              <w:rPr>
                <w:sz w:val="19"/>
                <w:szCs w:val="19"/>
                <w:lang w:val="ru-ru"/>
              </w:rPr>
            </w:r>
          </w:p>
        </w:tc>
      </w:tr>
    </w:tbl>
    <w:tbl>
      <w:tblPr>
        <w:name w:val="Таблица4"/>
        <w:tabOrder w:val="0"/>
        <w:jc w:val="left"/>
        <w:tblInd w:w="0" w:type="dxa"/>
        <w:tblW w:w="10274" w:type="dxa"/>
      </w:tblPr>
      <w:tblGrid>
        <w:gridCol w:w="758"/>
        <w:gridCol w:w="9516"/>
      </w:tblGrid>
      <w:tr>
        <w:trPr>
          <w:tblHeader w:val="0"/>
          <w:cantSplit w:val="0"/>
          <w:trHeight w:val="277" w:hRule="exact"/>
        </w:trPr>
        <w:tc>
          <w:tcPr>
            <w:tcW w:w="10274" w:type="dxa"/>
            <w:gridSpan w:val="2"/>
            <w:shd w:val="solid" w:color="D3D3D3" tmshd="1677721856, 0, 13882323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center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val="ru-ru" w:eastAsia="zh-cn"/>
              </w:rPr>
            </w:pPr>
            <w:r>
              <w:rPr>
                <w:rFonts w:ascii="Times New Roman" w:hAnsi="Times New Roman"/>
                <w:b/>
                <w:color w:val="000000"/>
                <w:kern w:val="1"/>
                <w:sz w:val="19"/>
                <w:szCs w:val="19"/>
                <w:lang w:val="ru-ru" w:eastAsia="zh-cn"/>
              </w:rPr>
              <w:t>7. МАТЕРИАЛЬНО-ТЕХНИЧЕСКОЕ ОБЕСПЕЧЕНИЕ ДИСЦИПЛИНЫ (МОДУЛЯ)</w:t>
            </w:r>
            <w:r>
              <w:rPr>
                <w:kern w:val="1"/>
                <w:sz w:val="19"/>
                <w:szCs w:val="19"/>
                <w:lang w:val="ru-ru" w:eastAsia="zh-cn"/>
              </w:rPr>
            </w:r>
          </w:p>
        </w:tc>
      </w:tr>
      <w:tr>
        <w:trPr>
          <w:tblHeader w:val="0"/>
          <w:cantSplit w:val="0"/>
          <w:trHeight w:val="2326" w:hRule="exact"/>
        </w:trPr>
        <w:tc>
          <w:tcPr>
            <w:tcW w:w="758" w:type="dxa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right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eastAsia="zh-cn"/>
              </w:rPr>
            </w:pPr>
            <w:r>
              <w:rPr>
                <w:kern w:val="1"/>
                <w:sz w:val="19"/>
                <w:szCs w:val="19"/>
                <w:lang w:eastAsia="zh-cn"/>
              </w:rPr>
            </w:r>
          </w:p>
          <w:p>
            <w:pPr>
              <w:spacing w:after="0" w:line="240" w:lineRule="auto"/>
              <w:jc w:val="right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1"/>
                <w:sz w:val="19"/>
                <w:szCs w:val="19"/>
                <w:lang w:eastAsia="zh-cn"/>
              </w:rPr>
              <w:t>7.1</w:t>
            </w:r>
            <w:r>
              <w:rPr>
                <w:kern w:val="1"/>
                <w:sz w:val="19"/>
                <w:szCs w:val="19"/>
                <w:lang w:eastAsia="zh-cn"/>
              </w:rPr>
            </w:r>
          </w:p>
        </w:tc>
        <w:tc>
          <w:tcPr>
            <w:tcW w:w="9516" w:type="dxa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962" protected="0"/>
          </w:tcPr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Учебная аудитория для проведения занятий всех видов, предусмотренных образовательной программой </w:t>
            </w: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№ 9311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Оборудование: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-стол ученический - 15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стул - 30 шт.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>- стул преподавателя – 1 шт.,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/>
                <w:kern w:val="1"/>
                <w:sz w:val="20"/>
                <w:szCs w:val="20"/>
                <w:lang w:val="ru-ru" w:eastAsia="zh-cn"/>
              </w:rPr>
              <w:t xml:space="preserve">Технические средства обучения: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компьютер в сборе – 15 шт., </w:t>
            </w:r>
          </w:p>
          <w:p>
            <w:pPr>
              <w:spacing w:after="0" w:line="240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eastAsia="zh-cn"/>
              </w:rPr>
              <w:t>- мультимедийный проектор – 1 шт.</w:t>
            </w:r>
            <w:r>
              <w:rPr>
                <w:kern w:val="1"/>
                <w:sz w:val="19"/>
                <w:szCs w:val="19"/>
                <w:lang w:val="ru-ru" w:eastAsia="zh-cn"/>
              </w:rPr>
            </w:r>
          </w:p>
        </w:tc>
      </w:tr>
      <w:tr>
        <w:trPr>
          <w:tblHeader w:val="0"/>
          <w:cantSplit w:val="0"/>
          <w:trHeight w:val="2260" w:hRule="exact"/>
        </w:trPr>
        <w:tc>
          <w:tcPr>
            <w:tcW w:w="758" w:type="dxa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962" protected="0"/>
          </w:tcPr>
          <w:p>
            <w:pPr>
              <w:spacing w:after="0" w:line="240" w:lineRule="auto"/>
              <w:jc w:val="right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1"/>
                <w:sz w:val="19"/>
                <w:szCs w:val="19"/>
                <w:lang w:eastAsia="zh-cn"/>
              </w:rPr>
              <w:t>7.2</w:t>
            </w:r>
            <w:r>
              <w:rPr>
                <w:kern w:val="1"/>
                <w:sz w:val="19"/>
                <w:szCs w:val="19"/>
                <w:lang w:eastAsia="zh-cn"/>
              </w:rPr>
            </w:r>
          </w:p>
        </w:tc>
        <w:tc>
          <w:tcPr>
            <w:tcW w:w="9516" w:type="dxa"/>
            <w:shd w:val="solid" w:color="FFFFFF" tmshd="1677721856, 0, 16777215"/>
            <w:tcMar>
              <w:top w:w="0" w:type="dxa"/>
              <w:left w:w="34" w:type="dxa"/>
              <w:bottom w:w="0" w:type="dxa"/>
              <w:right w:w="34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90848962" protected="0"/>
          </w:tcPr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ar-sa"/>
              </w:rPr>
              <w:t xml:space="preserve">Помещение для самостоятельной работы </w:t>
            </w: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№ 9322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bidi="ar-sa"/>
              </w:rPr>
              <w:t xml:space="preserve">Оборудование: </w:t>
            </w:r>
          </w:p>
          <w:p>
            <w:pPr>
              <w:pStyle w:val="para2"/>
              <w:spacing w:line="228" w:lineRule="auto"/>
              <w:jc w:val="both"/>
              <w:rPr>
                <w:rFonts w:ascii="Times New Roman" w:hAnsi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/>
                <w:sz w:val="20"/>
                <w:szCs w:val="20"/>
                <w:lang w:bidi="ar-sa"/>
              </w:rPr>
              <w:t>- доска учебная – 1 шт.;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стол ученический - 12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стул - 24 шт.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стол преподавателя – 1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eastAsia="Times New Roman"/>
                <w:kern w:val="1"/>
                <w:sz w:val="20"/>
                <w:szCs w:val="20"/>
                <w:lang w:val="ru-ru" w:eastAsia="zh-cn"/>
              </w:rPr>
              <w:t xml:space="preserve">- стул преподавателя – 1 шт., </w:t>
            </w:r>
          </w:p>
          <w:p>
            <w:pPr>
              <w:spacing w:after="0" w:line="228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rFonts w:ascii="Times New Roman" w:hAnsi="Times New Roman"/>
                <w:kern w:val="1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/>
                <w:kern w:val="1"/>
                <w:sz w:val="20"/>
                <w:szCs w:val="20"/>
                <w:lang w:val="ru-ru" w:eastAsia="zh-cn"/>
              </w:rPr>
              <w:t xml:space="preserve">Технические средства обучения: </w:t>
            </w:r>
          </w:p>
          <w:p>
            <w:pPr>
              <w:spacing w:after="0" w:line="240" w:lineRule="auto"/>
              <w:tabs defTabSz="708"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kern w:val="1"/>
                <w:sz w:val="19"/>
                <w:szCs w:val="19"/>
                <w:lang w:val="ru-ru" w:eastAsia="zh-cn"/>
              </w:rPr>
            </w:pPr>
            <w:r>
              <w:rPr>
                <w:rFonts w:ascii="Times New Roman" w:hAnsi="Times New Roman"/>
                <w:kern w:val="1"/>
                <w:sz w:val="20"/>
                <w:szCs w:val="20"/>
                <w:lang w:val="ru-ru" w:eastAsia="zh-cn"/>
              </w:rPr>
              <w:t>- компьютер в сборе (с подключением к сети «Интернет» и обеспечением доступа в ЭИОС и ЭБС) – 12 шт.</w:t>
            </w:r>
            <w:r>
              <w:rPr>
                <w:kern w:val="1"/>
                <w:sz w:val="19"/>
                <w:szCs w:val="19"/>
                <w:lang w:val="ru-ru" w:eastAsia="zh-cn"/>
              </w:rPr>
            </w:r>
          </w:p>
        </w:tc>
      </w:tr>
    </w:tbl>
    <w:p>
      <w:pPr>
        <w:rPr>
          <w:lang w:val="ru-ru"/>
        </w:rPr>
      </w:pPr>
      <w:r>
        <w:rPr>
          <w:lang w:val="ru-ru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40" w:w="11907"/>
      <w:pgMar w:left="1134" w:top="567" w:right="567" w:bottom="540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alibri">
    <w:panose1 w:val="020F0502020204030204"/>
    <w:charset w:val="cc"/>
    <w:family w:val="swiss"/>
    <w:pitch w:val="default"/>
  </w:font>
  <w:font w:name="Segoe UI">
    <w:panose1 w:val="020B0502040204020203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120"/>
  <w:drawingGridVerticalSpacing w:val="120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ExpandShiftReturn w:val="1"/>
  </w:compat>
  <w:shapeDefaults>
    <o:shapedefaults v:ext="edit" spidmax="1026"/>
    <o:shapelayout v:ext="edit">
      <o:rules v:ext="edit"/>
    </o:shapelayout>
  </w:shapeDefaults>
  <w:tmPrefOne w:val="16"/>
  <w:tmPrefTwo w:val="1"/>
  <w:tmFmtPref w:val="18928356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5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4"/>
    <w:tmLastPosSelect w:val="0"/>
    <w:tmLastPosFrameIdx w:val="0"/>
    <w:tmLastPosCaret>
      <w:tmLastPosPgfIdx w:val="4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90848962" w:val="982" w:fileVer="342" w:fileVerOS="4"/>
  <w:guidesAndGrid showGuides="1" lockGuides="0" snapToGuides="1" snapToPageMargins="0" tolerance="8" gridDistanceHorizontal="120" gridDistanceVertical="120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 w:customStyle="1">
    <w:name w:val="ConsPlusNormal"/>
    <w:qFormat/>
    <w:pPr>
      <w:spacing w:after="0" w:line="240" w:lineRule="auto"/>
      <w:widowControl w:val="0"/>
      <w:tabs defTabSz="708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Calibri" w:hAnsi="Calibri" w:eastAsia="Calibri"/>
      <w:kern w:val="1"/>
      <w:sz w:val="22"/>
      <w:szCs w:val="22"/>
      <w:lang w:val="ru-ru"/>
    </w:r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 w:customStyle="1">
    <w:name w:val="Текст выноски Знак"/>
    <w:basedOn w:val="char0"/>
    <w:rPr>
      <w:rFonts w:ascii="Segoe UI" w:hAnsi="Segoe UI" w:cs="Segoe UI"/>
      <w:sz w:val="18"/>
      <w:szCs w:val="1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hyperlink" Target="https://e.lanbook.com/book/252578" TargetMode="External"/><Relationship Id="rId8" Type="http://schemas.openxmlformats.org/officeDocument/2006/relationships/hyperlink" Target="https://urait.ru/bcode/587592" TargetMode="External"/><Relationship Id="rId9" Type="http://schemas.openxmlformats.org/officeDocument/2006/relationships/hyperlink" Target="http://www.gumer.info/bibliotek_Buks/Pedagog/index.php" TargetMode="External"/><Relationship Id="rId10" Type="http://schemas.openxmlformats.org/officeDocument/2006/relationships/hyperlink" Target="http://www.edu.ru" TargetMode="External"/><Relationship Id="rId11" Type="http://schemas.openxmlformats.org/officeDocument/2006/relationships/hyperlink" Target="http://www.humanities.edu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2021-2022_38_04_02-21-1-МЛм_plz_plx_Проектно-процессное управление</dc:title>
  <dc:subject/>
  <dc:creator>FastReport.NET</dc:creator>
  <cp:keywords/>
  <dc:description/>
  <cp:lastModifiedBy/>
  <cp:revision>35</cp:revision>
  <cp:lastPrinted>2023-05-04T10:56:00Z</cp:lastPrinted>
  <dcterms:created xsi:type="dcterms:W3CDTF">2022-09-09T05:38:00Z</dcterms:created>
  <dcterms:modified xsi:type="dcterms:W3CDTF">2026-10-01T10:02:42Z</dcterms:modified>
</cp:coreProperties>
</file>