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  <w:jc w:val="center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МИНИСТЕРСТВО ТРАНСПОРТА РОССИЙСКОЙ ФЕДЕРАЦИИ</w:t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ФЕДЕРАЛЬНОЕ АГЕНТСТВО ЖЕЛЕЗНОДОРОЖНОГО ТРАНСПОРТА</w:t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18"/>
          <w:szCs w:val="18"/>
        </w:rPr>
        <w:t>ФЕДЕРАЛЬНОЕ ГОСУДАРСТВЕННОЕ БЮДЖЕТНОЕ ОБРАЗОВАТЕЛЬНОЕ УЧРЕЖДЕНИЕ ВЫСШЕГО ОБРАЗОВАНИЯ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/>
          <w:b/>
          <w:bCs/>
          <w:sz w:val="24"/>
          <w:szCs w:val="24"/>
        </w:rPr>
        <w:t>ПРИВОЛЖСКИЙ ГОСУДАРСТВЕННЫЙ УНИВЕРСИТЕТ ПУТЕЙ СООБЩЕНИЯ</w:t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(ПривГУПС)</w:t>
      </w:r>
    </w:p>
    <w:p>
      <w:pPr>
        <w:ind w:left="4859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left="4859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</w:p>
    <w:p>
      <w:pPr>
        <w:ind w:left="10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к рабочей программе дисциплины </w:t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/>
        <w:jc w:val="center"/>
        <w:tabs defTabSz="708">
          <w:tab w:val="left" w:pos="284" w:leader="none"/>
        </w:tabs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ОЦЕНОЧНЫЕ МАТЕРИАЛЫ ДЛЯ ПРОМЕЖУТОЧНОЙ АТТЕСТАЦИИ</w:t>
      </w:r>
      <w:r>
        <w:rPr>
          <w:rFonts w:eastAsia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/>
          <w:b/>
          <w:sz w:val="28"/>
          <w:szCs w:val="28"/>
        </w:rPr>
      </w:r>
    </w:p>
    <w:p>
      <w:pPr>
        <w:spacing/>
        <w:jc w:val="center"/>
        <w:tabs defTabSz="708">
          <w:tab w:val="left" w:pos="284" w:leader="none"/>
        </w:tabs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4"/>
          <w:u w:color="auto" w:val="single"/>
        </w:rPr>
      </w:pP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Исследовательская практика</w:t>
      </w:r>
    </w:p>
    <w:p>
      <w:pPr>
        <w:spacing/>
        <w:jc w:val="center"/>
        <w:rPr>
          <w:rFonts w:ascii="Times New Roman" w:hAnsi="Times New Roman" w:eastAsia="Times New Roman"/>
          <w:bCs/>
          <w:i/>
          <w:iCs/>
          <w:sz w:val="20"/>
          <w:szCs w:val="20"/>
        </w:rPr>
      </w:pPr>
      <w:r>
        <w:rPr>
          <w:rFonts w:ascii="Times New Roman" w:hAnsi="Times New Roman" w:eastAsia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  <w:t xml:space="preserve">(наименование 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  <w:t>дисциплины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  <w:t>)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</w:r>
    </w:p>
    <w:p>
      <w:pPr>
        <w:spacing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Научная специальность</w:t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4"/>
          <w:u w:color="auto" w:val="single"/>
        </w:rPr>
      </w:pP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5.9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.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6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 xml:space="preserve">.  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Языки народов зарубежных стран (германские языки)</w:t>
      </w:r>
    </w:p>
    <w:p>
      <w:pPr>
        <w:spacing/>
        <w:jc w:val="center"/>
        <w:rPr>
          <w:rFonts w:ascii="Times New Roman" w:hAnsi="Times New Roman" w:eastAsia="Times New Roman"/>
          <w:i/>
          <w:iCs/>
          <w:sz w:val="18"/>
          <w:szCs w:val="28"/>
        </w:rPr>
      </w:pPr>
      <w:r>
        <w:rPr>
          <w:rFonts w:ascii="Times New Roman" w:hAnsi="Times New Roman" w:eastAsia="Times New Roman"/>
          <w:i/>
          <w:iCs/>
          <w:sz w:val="20"/>
          <w:szCs w:val="28"/>
        </w:rPr>
        <w:t>(код и наименование)</w:t>
      </w:r>
      <w:r>
        <w:rPr>
          <w:rFonts w:ascii="Times New Roman" w:hAnsi="Times New Roman" w:eastAsia="Times New Roman"/>
          <w:i/>
          <w:iCs/>
          <w:sz w:val="1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</w:t>
      </w:r>
    </w:p>
    <w:p>
      <w:pPr>
        <w:numPr>
          <w:ilvl w:val="0"/>
          <w:numId w:val="1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Пояснительная записка. </w:t>
      </w:r>
    </w:p>
    <w:p>
      <w:pPr>
        <w:numPr>
          <w:ilvl w:val="0"/>
          <w:numId w:val="1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Типовые контрольные задания или иные материалы для оценки знаний, умений, навыков и (или) опыта деятельности при проведении промежуточной аттестации.</w:t>
      </w:r>
    </w:p>
    <w:p>
      <w:pPr>
        <w:numPr>
          <w:ilvl w:val="0"/>
          <w:numId w:val="1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Методические материалы, определяющие процедуру и критерии оценивания при проведении промежуточной аттестации</w:t>
      </w:r>
    </w:p>
    <w:p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para22"/>
        <w:numPr>
          <w:ilvl w:val="0"/>
          <w:numId w:val="10"/>
        </w:numPr>
        <w:ind w:left="928" w:hanging="36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Пояснительная записка</w:t>
      </w:r>
    </w:p>
    <w:p>
      <w:pPr>
        <w:pStyle w:val="para22"/>
        <w:ind w:left="928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ab/>
        <w:t>Цель промежуточной аттестации – оценивание промежуточных и окончательных результатов обучения дисциплине, обеспечивающих достижение планируемых результатов освоения образовательной программы.</w:t>
      </w:r>
    </w:p>
    <w:p>
      <w:pPr>
        <w:spacing w:after="0" w:line="238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Формы промежуточной аттестации: </w:t>
      </w:r>
    </w:p>
    <w:p>
      <w:pPr>
        <w:spacing w:after="0" w:line="238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Зачет с оценкой - </w:t>
      </w:r>
      <w:r>
        <w:rPr>
          <w:rFonts w:ascii="Times New Roman" w:hAnsi="Times New Roman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 xml:space="preserve"> семестр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firstLine="708"/>
        <w:spacing w:after="0" w:line="240" w:lineRule="auto"/>
        <w:jc w:val="both"/>
        <w:rPr>
          <w:rFonts w:ascii="Times New Roman" w:hAnsi="Times New Roman" w:eastAsia="Times New Roman"/>
          <w:color w:val="00b050"/>
          <w:sz w:val="24"/>
          <w:szCs w:val="24"/>
        </w:rPr>
      </w:pPr>
      <w:r>
        <w:rPr>
          <w:rFonts w:ascii="Times New Roman" w:hAnsi="Times New Roman" w:eastAsia="Times New Roman"/>
          <w:color w:val="00b050"/>
          <w:sz w:val="24"/>
          <w:szCs w:val="24"/>
        </w:rPr>
      </w:r>
    </w:p>
    <w:p>
      <w:pPr>
        <w:ind w:firstLine="709"/>
        <w:spacing w:after="0" w:line="240" w:lineRule="auto"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Результаты обучения по дисциплине, соотнесенные с планируемыми </w:t>
      </w:r>
    </w:p>
    <w:p>
      <w:pPr>
        <w:ind w:firstLine="709"/>
        <w:spacing w:after="0" w:line="240" w:lineRule="auto"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результатами освоения образовательной программы</w:t>
      </w:r>
    </w:p>
    <w:tbl>
      <w:tblPr>
        <w:tblStyle w:val="TableGrid"/>
        <w:name w:val="Таблица1"/>
        <w:tabOrder w:val="0"/>
        <w:jc w:val="left"/>
        <w:tblInd w:w="108" w:type="dxa"/>
        <w:tblW w:w="9356" w:type="dxa"/>
        <w:tblLook w:val="04A0" w:firstRow="1" w:lastRow="0" w:firstColumn="1" w:lastColumn="0" w:noHBand="0" w:noVBand="1"/>
      </w:tblPr>
      <w:tblGrid>
        <w:gridCol w:w="9356"/>
      </w:tblGrid>
      <w:tr>
        <w:trPr>
          <w:cantSplit w:val="0"/>
          <w:trHeight w:val="0" w:hRule="auto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7552" protected="0"/>
          </w:tcPr>
          <w:p>
            <w:pPr>
              <w: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 обучения по дисциплине</w:t>
            </w:r>
          </w:p>
        </w:tc>
      </w:tr>
      <w:tr>
        <w:trPr>
          <w:cantSplit w:val="0"/>
          <w:trHeight w:val="0" w:hRule="auto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7552" protected="0"/>
          </w:tcPr>
          <w:p>
            <w:pPr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знает: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 методы качественного и количественного анализа, необходимых для выявления проблем предмета исследования, возможности и области применения методов сбора и обработки информации, возможности информационных технологий, программного обеспечения; методы разработки плана научных исследований; способы обобщения результатов, оценки проблем, обоснования выводов и предложений, инструменты создания научного отчета, статьи, доклада, презентации, диссертации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7552" protected="0"/>
          </w:tcPr>
          <w:p>
            <w:pPr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умеет: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обосновывать актуальност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проблемы исследования с помощью широкого спектра методов качественного и количественного анализа, 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ть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обраб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атывать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информаци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, примен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ять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информационны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технологи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, программно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е обеспечение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; представл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ять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результат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научного исследования в  виде завершенного научного отчета, статьи, доклада, презентации, диссертации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7552" protected="0"/>
          </w:tcPr>
          <w:p>
            <w:pPr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владеет: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принципами обобщения результатов, полученных отечественными и зарубежными исследователями, исследования проблемы и получения авторских результатов, презентации и доклада результатов проведенного исследования, ответов на вопросы и критические замечания, выполнения текста диссертации в соответствии с требованиями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ind w:firstLine="709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Промежуточная аттестация (зачет с оценкой) проводится в форме собеседования.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Cs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 w:eastAsia="Times New Roman"/>
          <w:highlight w:val="yellow"/>
          <w:bCs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Cs/>
          <w:sz w:val="24"/>
          <w:szCs w:val="24"/>
        </w:rPr>
        <w:t>2.</w:t>
        <w:tab/>
        <w:t>Типовые контрольные задания или иные материалы для оценки знаний, умений, навыков и (или) опыта деятельности</w:t>
      </w:r>
      <w:r>
        <w:t xml:space="preserve"> </w:t>
      </w:r>
      <w:r>
        <w:rPr>
          <w:rFonts w:ascii="Times New Roman" w:hAnsi="Times New Roman" w:eastAsia="Times New Roman"/>
          <w:b/>
          <w:bCs/>
          <w:iCs/>
          <w:sz w:val="24"/>
          <w:szCs w:val="24"/>
        </w:rPr>
        <w:t>при проведении промежуточной аттестации</w:t>
      </w:r>
      <w:r>
        <w:rPr>
          <w:rFonts w:ascii="Times New Roman" w:hAnsi="Times New Roman" w:eastAsia="Times New Roman"/>
          <w:highlight w:val="yellow"/>
          <w:bCs/>
          <w:iCs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Содержание практики определяется в индивидуальном задании аспиранта. Определяется тема, по которой аспирант должен провести исследования в рамка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 своей диссертации.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color w:val="000000"/>
          <w:sz w:val="24"/>
          <w:szCs w:val="24"/>
        </w:rPr>
        <w:t>2.1. Типовые задания  для зачета</w:t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color w:val="000000"/>
          <w:sz w:val="24"/>
          <w:szCs w:val="24"/>
        </w:rPr>
      </w:r>
    </w:p>
    <w:p>
      <w:pPr>
        <w:spacing w:after="0" w:line="240" w:lineRule="auto"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1. Сбор, обработка и анализ фактического материала в соответствии с индивидуальным заданием, в том числе ознакомление со структурой организации, нормативными документами, определяющими ее статус и функции</w:t>
      </w:r>
      <w:r>
        <w:rPr>
          <w:rFonts w:ascii="Times New Roman" w:hAnsi="Times New Roman" w:eastAsia="Times New Roman"/>
          <w:color w:val="000000"/>
          <w:sz w:val="24"/>
          <w:szCs w:val="24"/>
        </w:rPr>
        <w:t>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spacing w:after="0" w:line="240" w:lineRule="auto"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2. Определение основных методов исследования, получения фактических данных.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3. Изучение литературы, основных достижений отечественной и зарубежной науки в области предмета исследования</w:t>
      </w:r>
      <w:r>
        <w:rPr>
          <w:rFonts w:ascii="Times New Roman" w:hAnsi="Times New Roman" w:eastAsia="Times New Roman"/>
          <w:color w:val="000000"/>
          <w:sz w:val="24"/>
          <w:szCs w:val="24"/>
        </w:rPr>
        <w:t>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spacing w:after="0" w:line="240" w:lineRule="auto"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4. Обоснование актуальности проблемы, формулировка, характеристика цели, задач исследования, характеристика объекта, определение предмета исследования, формулировка рабочей гипотезы.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 </w:t>
      </w:r>
    </w:p>
    <w:p>
      <w:pPr>
        <w:spacing w:after="0" w:line="240" w:lineRule="auto"/>
        <w:jc w:val="center"/>
        <w:rPr>
          <w:rFonts w:ascii="Times New Roman" w:hAnsi="Times New Roman" w:eastAsia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color w:val="000000"/>
          <w:sz w:val="24"/>
          <w:szCs w:val="24"/>
        </w:rPr>
        <w:t>2.2. Типовые вопросы для зачета</w:t>
      </w:r>
      <w:r>
        <w:rPr>
          <w:rFonts w:ascii="Times New Roman" w:hAnsi="Times New Roman" w:eastAsia="Times New Roman"/>
          <w:b/>
          <w:color w:val="000000"/>
          <w:sz w:val="24"/>
          <w:szCs w:val="24"/>
        </w:rPr>
        <w:t xml:space="preserve"> с оценкой</w:t>
      </w:r>
      <w:r>
        <w:rPr>
          <w:rFonts w:ascii="Times New Roman" w:hAnsi="Times New Roman" w:eastAsia="Times New Roman"/>
          <w:b/>
          <w:color w:val="000000"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 w:eastAsia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color w:val="000000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1. Актуальность темы исследования.</w:t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2. Критерии выбора методов исследования.</w:t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3. Анализ отечественного опыта по теме исследования.</w:t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4. Анализ зарубежного опыта по теме исследования.</w:t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5. Верификация полученных результатов по теме исследования.</w:t>
      </w:r>
      <w:r/>
      <w:bookmarkStart w:id="0" w:name="_GoBack"/>
      <w:bookmarkEnd w:id="0"/>
      <w:r/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3. Методические материалы, определяющие процедуру и критерии оценивания при проведении промежуточной аттестации</w:t>
      </w:r>
    </w:p>
    <w:p>
      <w:pPr>
        <w:ind w:left="127" w:right="63" w:firstLine="17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130" w:firstLine="548"/>
        <w:spacing w:after="0"/>
        <w:jc w:val="center"/>
        <w:widowControl w:val="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Критерии формирования оценок по зачету с оценкой</w:t>
      </w:r>
    </w:p>
    <w:p>
      <w:pPr>
        <w:ind w:right="130" w:firstLine="548"/>
        <w:spacing w:after="0"/>
        <w:jc w:val="both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«Отлично/зачтено» – </w:t>
      </w:r>
      <w:r>
        <w:rPr>
          <w:rFonts w:ascii="Times New Roman" w:hAnsi="Times New Roman"/>
          <w:sz w:val="24"/>
          <w:szCs w:val="24"/>
        </w:rPr>
        <w:t xml:space="preserve">обучающийся приобрел необходимые умения и навыки, продемонстрировал навык практического применения полученных знаний, не допустил логических и фактических ошибок </w:t>
      </w:r>
      <w:r>
        <w:rPr>
          <w:rFonts w:ascii="Times New Roman" w:hAnsi="Times New Roman"/>
          <w:sz w:val="24"/>
          <w:szCs w:val="24"/>
        </w:rPr>
      </w:r>
    </w:p>
    <w:p>
      <w:pPr>
        <w:ind w:right="130" w:firstLine="548"/>
        <w:spacing w:after="0"/>
        <w:jc w:val="both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Хорошо/зачтено</w:t>
      </w:r>
      <w:r>
        <w:rPr>
          <w:rFonts w:ascii="Times New Roman" w:hAnsi="Times New Roman" w:eastAsia="Times New Roman"/>
          <w:b/>
          <w:sz w:val="24"/>
          <w:szCs w:val="24"/>
        </w:rPr>
        <w:t xml:space="preserve">» </w:t>
      </w:r>
      <w:r>
        <w:rPr>
          <w:rFonts w:ascii="Times New Roman" w:hAnsi="Times New Roman" w:eastAsia="Times New Roman"/>
          <w:bCs/>
          <w:sz w:val="24"/>
          <w:szCs w:val="24"/>
        </w:rPr>
        <w:t xml:space="preserve">– </w:t>
      </w:r>
      <w:r>
        <w:rPr>
          <w:rFonts w:ascii="Times New Roman" w:hAnsi="Times New Roman" w:eastAsia="Times New Roman"/>
          <w:bCs/>
          <w:sz w:val="24"/>
          <w:szCs w:val="24"/>
        </w:rPr>
        <w:t>обучающийся</w:t>
      </w:r>
      <w:r>
        <w:rPr>
          <w:rFonts w:ascii="Times New Roman" w:hAnsi="Times New Roman"/>
          <w:sz w:val="24"/>
          <w:szCs w:val="24"/>
        </w:rPr>
        <w:t xml:space="preserve"> приобрел необходимые умения и навыки, продемонстрировал навык практического применения полученных знаний; допустил </w:t>
      </w:r>
      <w:r>
        <w:rPr>
          <w:rFonts w:ascii="Times New Roman" w:hAnsi="Times New Roman" w:eastAsia="Times New Roman"/>
          <w:bCs/>
          <w:sz w:val="24"/>
          <w:szCs w:val="24"/>
        </w:rPr>
        <w:t xml:space="preserve">незначительные ошибки и неточности. </w:t>
      </w:r>
      <w:r>
        <w:rPr>
          <w:rFonts w:ascii="Times New Roman" w:hAnsi="Times New Roman"/>
          <w:sz w:val="24"/>
          <w:szCs w:val="24"/>
        </w:rPr>
      </w:r>
    </w:p>
    <w:p>
      <w:pPr>
        <w:ind w:right="130" w:firstLine="548"/>
        <w:spacing w:after="0"/>
        <w:jc w:val="both"/>
        <w:widowControl w:val="0"/>
        <w:rPr>
          <w:rFonts w:ascii="Times New Roman" w:hAnsi="Times New Roman" w:eastAsia="Times New Roman"/>
          <w:bCs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>«Удовлетворительно/</w:t>
      </w:r>
      <w:r>
        <w:rPr>
          <w:rFonts w:ascii="Times New Roman" w:hAnsi="Times New Roman"/>
          <w:b/>
          <w:sz w:val="24"/>
          <w:szCs w:val="24"/>
        </w:rPr>
        <w:t>зачтено</w:t>
      </w:r>
      <w:r>
        <w:rPr>
          <w:rFonts w:ascii="Times New Roman" w:hAnsi="Times New Roman" w:eastAsia="Times New Roman"/>
          <w:b/>
          <w:sz w:val="24"/>
          <w:szCs w:val="24"/>
        </w:rPr>
        <w:t xml:space="preserve">» </w:t>
      </w:r>
      <w:r>
        <w:rPr>
          <w:rFonts w:ascii="Times New Roman" w:hAnsi="Times New Roman" w:eastAsia="Times New Roman"/>
          <w:bCs/>
          <w:sz w:val="24"/>
          <w:szCs w:val="24"/>
        </w:rPr>
        <w:t xml:space="preserve">– </w:t>
      </w:r>
      <w:r>
        <w:rPr>
          <w:rFonts w:ascii="Times New Roman" w:hAnsi="Times New Roman" w:eastAsia="Times New Roman"/>
          <w:bCs/>
          <w:sz w:val="24"/>
          <w:szCs w:val="24"/>
        </w:rPr>
        <w:t>обучающийся</w:t>
      </w:r>
      <w:r>
        <w:rPr>
          <w:rFonts w:ascii="Times New Roman" w:hAnsi="Times New Roman" w:eastAsia="Times New Roman"/>
          <w:bCs/>
          <w:sz w:val="24"/>
          <w:szCs w:val="24"/>
        </w:rPr>
        <w:t xml:space="preserve"> допустил существенные ошибки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eastAsia="Times New Roman"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/>
          <w:bCs/>
          <w:sz w:val="24"/>
          <w:szCs w:val="24"/>
        </w:rPr>
      </w:r>
    </w:p>
    <w:p>
      <w:pPr>
        <w:ind w:left="127" w:right="63" w:firstLine="44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«Неудовлетворительно/не зачтено» </w:t>
      </w:r>
      <w:r>
        <w:rPr>
          <w:rFonts w:ascii="Times New Roman" w:hAnsi="Times New Roman"/>
          <w:sz w:val="24"/>
          <w:szCs w:val="24"/>
        </w:rPr>
        <w:t>– обучающийся</w:t>
      </w:r>
      <w:r>
        <w:rPr>
          <w:rFonts w:ascii="Times New Roman" w:hAnsi="Times New Roman"/>
          <w:sz w:val="24"/>
          <w:szCs w:val="24"/>
        </w:rPr>
        <w:t xml:space="preserve"> демонстрирует фрагментарные знания изучаемого курса; отсутствуют необходимые умения и навыки, допущены грубые ошибки.</w:t>
      </w:r>
      <w:r>
        <w:rPr>
          <w:rFonts w:ascii="Times New Roman" w:hAnsi="Times New Roman"/>
          <w:sz w:val="24"/>
          <w:szCs w:val="24"/>
        </w:rPr>
      </w:r>
    </w:p>
    <w:p>
      <w:pPr>
        <w:ind w:right="6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 xml:space="preserve">Виды ошибок: 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грубые ошибки: незнание основных понятий, правил, норм; незнание приемов решения задач; ошибки, показывающие неправильное понимание условия предложенного задания.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негрубые ошибки: неточности формулировок, определений; нерациональный выбор хода решения.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недочеты: нерациональные приемы выполнения задания; отдельные погрешности в формулировке выводов; небрежное выполнение задания.</w:t>
      </w:r>
    </w:p>
    <w:p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left="127" w:right="63" w:firstLine="17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 w:after="0"/>
        <w:jc w:val="center"/>
        <w:tabs defTabSz="708">
          <w:tab w:val="left" w:pos="2295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38" w:w="11906"/>
      <w:pgMar w:left="1701" w:top="709" w:right="850" w:bottom="1134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Cambria">
    <w:panose1 w:val="02040503050406030204"/>
    <w:charset w:val="cc"/>
    <w:family w:val="roman"/>
    <w:pitch w:val="default"/>
  </w:font>
  <w:font w:name="Courier New">
    <w:panose1 w:val="02070309020205020404"/>
    <w:charset w:val="00"/>
    <w:family w:val="modern"/>
    <w:pitch w:val="default"/>
  </w:font>
  <w:font w:name="Tahoma">
    <w:panose1 w:val="020B0604030504040204"/>
    <w:charset w:val="00"/>
    <w:family w:val="roman"/>
    <w:pitch w:val="default"/>
  </w:font>
  <w:font w:name="Verdana">
    <w:panose1 w:val="020B0604030504040204"/>
    <w:charset w:val="00"/>
    <w:family w:val="roman"/>
    <w:pitch w:val="default"/>
  </w:font>
  <w:font w:name="Symbol">
    <w:panose1 w:val="05050102010706020507"/>
    <w:charset w:val="02"/>
    <w:family w:val="roman"/>
    <w:pitch w:val="default"/>
  </w:font>
  <w:font w:name="Wingdings">
    <w:panose1 w:val="05000000000000000000"/>
    <w:charset w:val="02"/>
    <w:family w:val="auto"/>
    <w:pitch w:val="default"/>
  </w:font>
  <w:font w:name="Helvetica Neue">
    <w:panose1 w:val="020B0604020202020204"/>
    <w:charset w:val="00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Нумерованный список 1"/>
    <w:lvl w:ilvl="0">
      <w:start w:val="1"/>
      <w:numFmt w:val="decimal"/>
      <w:suff w:val="tab"/>
      <w:lvlText w:val="%1."/>
      <w:lvlJc w:val="left"/>
      <w:pPr>
        <w:ind w:left="360" w:hanging="0"/>
      </w:pPr>
      <w:rPr>
        <w:color w:val="auto"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2">
    <w:multiLevelType w:val="hybridMultilevel"/>
    <w:name w:val="Нумерованный список 2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3">
    <w:multiLevelType w:val="hybridMultilevel"/>
    <w:name w:val="Нумерованный список 3"/>
    <w:lvl w:ilvl="0">
      <w:start w:val="1"/>
      <w:numFmt w:val="decimal"/>
      <w:suff w:val="tab"/>
      <w:lvlText w:val="%1."/>
      <w:lvlJc w:val="left"/>
      <w:pPr>
        <w:ind w:left="1069" w:hanging="0"/>
      </w:pPr>
    </w:lvl>
    <w:lvl w:ilvl="1">
      <w:start w:val="1"/>
      <w:numFmt w:val="lowerLetter"/>
      <w:suff w:val="tab"/>
      <w:lvlText w:val="%2."/>
      <w:lvlJc w:val="left"/>
      <w:pPr>
        <w:ind w:left="1789" w:hanging="0"/>
      </w:pPr>
    </w:lvl>
    <w:lvl w:ilvl="2">
      <w:start w:val="1"/>
      <w:numFmt w:val="lowerRoman"/>
      <w:suff w:val="tab"/>
      <w:lvlText w:val="%3."/>
      <w:lvlJc w:val="left"/>
      <w:pPr>
        <w:ind w:left="2689" w:hanging="0"/>
      </w:pPr>
    </w:lvl>
    <w:lvl w:ilvl="3">
      <w:start w:val="1"/>
      <w:numFmt w:val="decimal"/>
      <w:suff w:val="tab"/>
      <w:lvlText w:val="%4."/>
      <w:lvlJc w:val="left"/>
      <w:pPr>
        <w:ind w:left="3229" w:hanging="0"/>
      </w:pPr>
    </w:lvl>
    <w:lvl w:ilvl="4">
      <w:start w:val="1"/>
      <w:numFmt w:val="lowerLetter"/>
      <w:suff w:val="tab"/>
      <w:lvlText w:val="%5."/>
      <w:lvlJc w:val="left"/>
      <w:pPr>
        <w:ind w:left="3949" w:hanging="0"/>
      </w:pPr>
    </w:lvl>
    <w:lvl w:ilvl="5">
      <w:start w:val="1"/>
      <w:numFmt w:val="lowerRoman"/>
      <w:suff w:val="tab"/>
      <w:lvlText w:val="%6."/>
      <w:lvlJc w:val="left"/>
      <w:pPr>
        <w:ind w:left="4849" w:hanging="0"/>
      </w:pPr>
    </w:lvl>
    <w:lvl w:ilvl="6">
      <w:start w:val="1"/>
      <w:numFmt w:val="decimal"/>
      <w:suff w:val="tab"/>
      <w:lvlText w:val="%7."/>
      <w:lvlJc w:val="left"/>
      <w:pPr>
        <w:ind w:left="5389" w:hanging="0"/>
      </w:pPr>
    </w:lvl>
    <w:lvl w:ilvl="7">
      <w:start w:val="1"/>
      <w:numFmt w:val="lowerLetter"/>
      <w:suff w:val="tab"/>
      <w:lvlText w:val="%8."/>
      <w:lvlJc w:val="left"/>
      <w:pPr>
        <w:ind w:left="6109" w:hanging="0"/>
      </w:pPr>
    </w:lvl>
    <w:lvl w:ilvl="8">
      <w:start w:val="1"/>
      <w:numFmt w:val="lowerRoman"/>
      <w:suff w:val="tab"/>
      <w:lvlText w:val="%9."/>
      <w:lvlJc w:val="left"/>
      <w:pPr>
        <w:ind w:left="7009" w:hanging="0"/>
      </w:pPr>
    </w:lvl>
  </w:abstractNum>
  <w:abstractNum w:abstractNumId="4">
    <w:multiLevelType w:val="hybridMultilevel"/>
    <w:name w:val="Нумерованный список 4"/>
    <w:lvl w:ilvl="0">
      <w:start w:val="1"/>
      <w:numFmt w:val="decimal"/>
      <w:suff w:val="space"/>
      <w:lvlText w:val="%1."/>
      <w:lvlJc w:val="left"/>
      <w:pPr>
        <w:ind w:left="0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5">
    <w:multiLevelType w:val="hybridMultilevel"/>
    <w:name w:val="Нумерованный список 5"/>
    <w:lvl w:ilvl="0">
      <w:start w:val="1"/>
      <w:numFmt w:val="decimal"/>
      <w:suff w:val="tab"/>
      <w:lvlText w:val="%1."/>
      <w:lvlJc w:val="left"/>
      <w:pPr>
        <w:ind w:left="284" w:hanging="0"/>
      </w:pPr>
      <w:rPr>
        <w:rFonts w:cs="Times New Roman"/>
      </w:rPr>
    </w:lvl>
    <w:lvl w:ilvl="1">
      <w:start w:val="1"/>
      <w:numFmt w:val="lowerLetter"/>
      <w:suff w:val="tab"/>
      <w:lvlText w:val="%2."/>
      <w:lvlJc w:val="left"/>
      <w:pPr>
        <w:ind w:left="1004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1904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444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164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064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604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324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224" w:hanging="0"/>
      </w:pPr>
      <w:rPr>
        <w:rFonts w:cs="Times New Roman"/>
      </w:rPr>
    </w:lvl>
  </w:abstractNum>
  <w:abstractNum w:abstractNumId="6">
    <w:multiLevelType w:val="hybridMultilevel"/>
    <w:name w:val="Нумерованный список 6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7">
    <w:multiLevelType w:val="hybridMultilevel"/>
    <w:name w:val="Нумерованный список 7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8">
    <w:multiLevelType w:val="hybridMultilevel"/>
    <w:name w:val="Нумерованный список 8"/>
    <w:lvl w:ilvl="0">
      <w:start w:val="1"/>
      <w:numFmt w:val="decimal"/>
      <w:suff w:val="tab"/>
      <w:lvlText w:val="%1."/>
      <w:lvlJc w:val="left"/>
      <w:pPr>
        <w:ind w:left="709" w:hanging="0"/>
      </w:pPr>
    </w:lvl>
    <w:lvl w:ilvl="1">
      <w:start w:val="1"/>
      <w:numFmt w:val="lowerLetter"/>
      <w:suff w:val="tab"/>
      <w:lvlText w:val="%2."/>
      <w:lvlJc w:val="left"/>
      <w:pPr>
        <w:ind w:left="1429" w:hanging="0"/>
      </w:pPr>
    </w:lvl>
    <w:lvl w:ilvl="2">
      <w:start w:val="1"/>
      <w:numFmt w:val="lowerRoman"/>
      <w:suff w:val="tab"/>
      <w:lvlText w:val="%3."/>
      <w:lvlJc w:val="left"/>
      <w:pPr>
        <w:ind w:left="2329" w:hanging="0"/>
      </w:pPr>
    </w:lvl>
    <w:lvl w:ilvl="3">
      <w:start w:val="1"/>
      <w:numFmt w:val="decimal"/>
      <w:suff w:val="tab"/>
      <w:lvlText w:val="%4."/>
      <w:lvlJc w:val="left"/>
      <w:pPr>
        <w:ind w:left="2869" w:hanging="0"/>
      </w:pPr>
    </w:lvl>
    <w:lvl w:ilvl="4">
      <w:start w:val="1"/>
      <w:numFmt w:val="lowerLetter"/>
      <w:suff w:val="tab"/>
      <w:lvlText w:val="%5."/>
      <w:lvlJc w:val="left"/>
      <w:pPr>
        <w:ind w:left="3589" w:hanging="0"/>
      </w:pPr>
    </w:lvl>
    <w:lvl w:ilvl="5">
      <w:start w:val="1"/>
      <w:numFmt w:val="lowerRoman"/>
      <w:suff w:val="tab"/>
      <w:lvlText w:val="%6."/>
      <w:lvlJc w:val="left"/>
      <w:pPr>
        <w:ind w:left="4489" w:hanging="0"/>
      </w:pPr>
    </w:lvl>
    <w:lvl w:ilvl="6">
      <w:start w:val="1"/>
      <w:numFmt w:val="decimal"/>
      <w:suff w:val="tab"/>
      <w:lvlText w:val="%7."/>
      <w:lvlJc w:val="left"/>
      <w:pPr>
        <w:ind w:left="5029" w:hanging="0"/>
      </w:pPr>
    </w:lvl>
    <w:lvl w:ilvl="7">
      <w:start w:val="1"/>
      <w:numFmt w:val="lowerLetter"/>
      <w:suff w:val="tab"/>
      <w:lvlText w:val="%8."/>
      <w:lvlJc w:val="left"/>
      <w:pPr>
        <w:ind w:left="5749" w:hanging="0"/>
      </w:pPr>
    </w:lvl>
    <w:lvl w:ilvl="8">
      <w:start w:val="1"/>
      <w:numFmt w:val="lowerRoman"/>
      <w:suff w:val="tab"/>
      <w:lvlText w:val="%9."/>
      <w:lvlJc w:val="left"/>
      <w:pPr>
        <w:ind w:left="6649" w:hanging="0"/>
      </w:pPr>
    </w:lvl>
  </w:abstractNum>
  <w:abstractNum w:abstractNumId="9">
    <w:multiLevelType w:val="hybridMultilevel"/>
    <w:name w:val="Нумерованный список 9"/>
    <w:lvl w:ilvl="0">
      <w:start w:val="1"/>
      <w:numFmt w:val="decimal"/>
      <w:suff w:val="tab"/>
      <w:lvlText w:val="%1."/>
      <w:lvlJc w:val="left"/>
      <w:pPr>
        <w:ind w:left="708" w:hanging="0"/>
      </w:pPr>
    </w:lvl>
    <w:lvl w:ilvl="1">
      <w:start w:val="1"/>
      <w:numFmt w:val="lowerLetter"/>
      <w:suff w:val="tab"/>
      <w:lvlText w:val="%2."/>
      <w:lvlJc w:val="left"/>
      <w:pPr>
        <w:ind w:left="1428" w:hanging="0"/>
      </w:pPr>
    </w:lvl>
    <w:lvl w:ilvl="2">
      <w:start w:val="1"/>
      <w:numFmt w:val="lowerRoman"/>
      <w:suff w:val="tab"/>
      <w:lvlText w:val="%3."/>
      <w:lvlJc w:val="left"/>
      <w:pPr>
        <w:ind w:left="2328" w:hanging="0"/>
      </w:pPr>
    </w:lvl>
    <w:lvl w:ilvl="3">
      <w:start w:val="1"/>
      <w:numFmt w:val="decimal"/>
      <w:suff w:val="tab"/>
      <w:lvlText w:val="%4."/>
      <w:lvlJc w:val="left"/>
      <w:pPr>
        <w:ind w:left="2868" w:hanging="0"/>
      </w:pPr>
    </w:lvl>
    <w:lvl w:ilvl="4">
      <w:start w:val="1"/>
      <w:numFmt w:val="lowerLetter"/>
      <w:suff w:val="tab"/>
      <w:lvlText w:val="%5."/>
      <w:lvlJc w:val="left"/>
      <w:pPr>
        <w:ind w:left="3588" w:hanging="0"/>
      </w:pPr>
    </w:lvl>
    <w:lvl w:ilvl="5">
      <w:start w:val="1"/>
      <w:numFmt w:val="lowerRoman"/>
      <w:suff w:val="tab"/>
      <w:lvlText w:val="%6."/>
      <w:lvlJc w:val="left"/>
      <w:pPr>
        <w:ind w:left="4488" w:hanging="0"/>
      </w:pPr>
    </w:lvl>
    <w:lvl w:ilvl="6">
      <w:start w:val="1"/>
      <w:numFmt w:val="decimal"/>
      <w:suff w:val="tab"/>
      <w:lvlText w:val="%7."/>
      <w:lvlJc w:val="left"/>
      <w:pPr>
        <w:ind w:left="5028" w:hanging="0"/>
      </w:pPr>
    </w:lvl>
    <w:lvl w:ilvl="7">
      <w:start w:val="1"/>
      <w:numFmt w:val="lowerLetter"/>
      <w:suff w:val="tab"/>
      <w:lvlText w:val="%8."/>
      <w:lvlJc w:val="left"/>
      <w:pPr>
        <w:ind w:left="5748" w:hanging="0"/>
      </w:pPr>
    </w:lvl>
    <w:lvl w:ilvl="8">
      <w:start w:val="1"/>
      <w:numFmt w:val="lowerRoman"/>
      <w:suff w:val="tab"/>
      <w:lvlText w:val="%9."/>
      <w:lvlJc w:val="left"/>
      <w:pPr>
        <w:ind w:left="6648" w:hanging="0"/>
      </w:pPr>
    </w:lvl>
  </w:abstractNum>
  <w:abstractNum w:abstractNumId="10">
    <w:multiLevelType w:val="hybridMultilevel"/>
    <w:name w:val="Нумерованный список 10"/>
    <w:lvl w:ilvl="0">
      <w:start w:val="1"/>
      <w:numFmt w:val="decimal"/>
      <w:suff w:val="tab"/>
      <w:lvlText w:val="%1."/>
      <w:lvlJc w:val="left"/>
      <w:pPr>
        <w:ind w:left="568" w:hanging="0"/>
      </w:pPr>
    </w:lvl>
    <w:lvl w:ilvl="1">
      <w:start w:val="1"/>
      <w:numFmt w:val="lowerLetter"/>
      <w:suff w:val="tab"/>
      <w:lvlText w:val="%2."/>
      <w:lvlJc w:val="left"/>
      <w:pPr>
        <w:ind w:left="1288" w:hanging="0"/>
      </w:pPr>
    </w:lvl>
    <w:lvl w:ilvl="2">
      <w:start w:val="1"/>
      <w:numFmt w:val="lowerRoman"/>
      <w:suff w:val="tab"/>
      <w:lvlText w:val="%3."/>
      <w:lvlJc w:val="left"/>
      <w:pPr>
        <w:ind w:left="2188" w:hanging="0"/>
      </w:pPr>
    </w:lvl>
    <w:lvl w:ilvl="3">
      <w:start w:val="1"/>
      <w:numFmt w:val="decimal"/>
      <w:suff w:val="tab"/>
      <w:lvlText w:val="%4."/>
      <w:lvlJc w:val="left"/>
      <w:pPr>
        <w:ind w:left="2728" w:hanging="0"/>
      </w:pPr>
    </w:lvl>
    <w:lvl w:ilvl="4">
      <w:start w:val="1"/>
      <w:numFmt w:val="lowerLetter"/>
      <w:suff w:val="tab"/>
      <w:lvlText w:val="%5."/>
      <w:lvlJc w:val="left"/>
      <w:pPr>
        <w:ind w:left="3448" w:hanging="0"/>
      </w:pPr>
    </w:lvl>
    <w:lvl w:ilvl="5">
      <w:start w:val="1"/>
      <w:numFmt w:val="lowerRoman"/>
      <w:suff w:val="tab"/>
      <w:lvlText w:val="%6."/>
      <w:lvlJc w:val="left"/>
      <w:pPr>
        <w:ind w:left="4348" w:hanging="0"/>
      </w:pPr>
    </w:lvl>
    <w:lvl w:ilvl="6">
      <w:start w:val="1"/>
      <w:numFmt w:val="decimal"/>
      <w:suff w:val="tab"/>
      <w:lvlText w:val="%7."/>
      <w:lvlJc w:val="left"/>
      <w:pPr>
        <w:ind w:left="4888" w:hanging="0"/>
      </w:pPr>
    </w:lvl>
    <w:lvl w:ilvl="7">
      <w:start w:val="1"/>
      <w:numFmt w:val="lowerLetter"/>
      <w:suff w:val="tab"/>
      <w:lvlText w:val="%8."/>
      <w:lvlJc w:val="left"/>
      <w:pPr>
        <w:ind w:left="5608" w:hanging="0"/>
      </w:pPr>
    </w:lvl>
    <w:lvl w:ilvl="8">
      <w:start w:val="1"/>
      <w:numFmt w:val="lowerRoman"/>
      <w:suff w:val="tab"/>
      <w:lvlText w:val="%9."/>
      <w:lvlJc w:val="left"/>
      <w:pPr>
        <w:ind w:left="6508" w:hanging="0"/>
      </w:pPr>
    </w:lvl>
  </w:abstractNum>
  <w:abstractNum w:abstractNumId="11">
    <w:multiLevelType w:val="hybridMultilevel"/>
    <w:name w:val="Нумерованный список 11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/>
  <w:shapeDefaults>
    <o:shapedefaults v:ext="edit" spidmax="1026"/>
    <o:shapelayout v:ext="edit">
      <o:rules v:ext="edit"/>
    </o:shapelayout>
  </w:shapeDefaults>
  <w:tmPrefOne w:val="17"/>
  <w:tmPrefTwo w:val="1"/>
  <w:tmFmtPref w:val="18928343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19"/>
      <w:tmLastPosIdx w:val="57"/>
    </w:tmLastPosCaret>
    <w:tmLastPosAnchor>
      <w:tmLastPosPgfIdx w:val="0"/>
      <w:tmLastPosIdx w:val="0"/>
    </w:tmLastPosAnchor>
    <w:tmLastPosTblRect w:left="0" w:top="0" w:right="0" w:bottom="0"/>
  </w:tmLastPos>
  <w:tmAppRevision w:date="1790667552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pPr>
      <w:spacing w:before="480" w:after="0"/>
      <w:keepNext/>
      <w:keepLines/>
    </w:pPr>
    <w:rPr>
      <w:rFonts w:ascii="Cambria" w:hAnsi="Cambria" w:eastAsia="Cambria"/>
      <w:b/>
      <w:bCs/>
      <w:color w:val="376091"/>
      <w:sz w:val="28"/>
      <w:szCs w:val="28"/>
      <w:lang w:val="ru-ru" w:bidi="ar-sa"/>
    </w:rPr>
  </w:style>
  <w:style w:type="paragraph" w:styleId="para2">
    <w:name w:val="heading 2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6"/>
      <w:szCs w:val="26"/>
      <w:lang w:val="ru-ru" w:bidi="ar-sa"/>
    </w:rPr>
  </w:style>
  <w:style w:type="paragraph" w:styleId="para3">
    <w:name w:val="heading 3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2"/>
      <w:szCs w:val="22"/>
      <w:lang w:val="ru-ru" w:bidi="ar-sa"/>
    </w:rPr>
  </w:style>
  <w:style w:type="paragraph" w:styleId="para4">
    <w:name w:val="heading 4"/>
    <w:qFormat/>
    <w:pPr>
      <w:spacing w:before="200" w:after="0"/>
      <w:keepNext/>
      <w:keepLines/>
    </w:pPr>
    <w:rPr>
      <w:rFonts w:ascii="Cambria" w:hAnsi="Cambria" w:eastAsia="Cambria"/>
      <w:b/>
      <w:bCs/>
      <w:i/>
      <w:iCs/>
      <w:color w:val="4f81bd"/>
      <w:sz w:val="22"/>
      <w:szCs w:val="22"/>
      <w:lang w:val="ru-ru" w:bidi="ar-sa"/>
    </w:rPr>
  </w:style>
  <w:style w:type="paragraph" w:styleId="para5">
    <w:name w:val="heading 5"/>
    <w:qFormat/>
    <w:pPr>
      <w:spacing w:before="200" w:after="0"/>
      <w:keepNext/>
      <w:keepLines/>
    </w:pPr>
    <w:rPr>
      <w:rFonts w:ascii="Cambria" w:hAnsi="Cambria" w:eastAsia="Cambria"/>
      <w:color w:val="243f60"/>
      <w:sz w:val="22"/>
      <w:szCs w:val="22"/>
      <w:lang w:val="ru-ru" w:bidi="ar-sa"/>
    </w:rPr>
  </w:style>
  <w:style w:type="paragraph" w:styleId="para6">
    <w:name w:val="heading 6"/>
    <w:qFormat/>
    <w:pPr>
      <w:spacing w:before="200" w:after="0"/>
      <w:keepNext/>
      <w:keepLines/>
    </w:pPr>
    <w:rPr>
      <w:rFonts w:ascii="Cambria" w:hAnsi="Cambria" w:eastAsia="Cambria"/>
      <w:i/>
      <w:iCs/>
      <w:color w:val="243f60"/>
      <w:sz w:val="22"/>
      <w:szCs w:val="22"/>
      <w:lang w:val="ru-ru" w:bidi="ar-sa"/>
    </w:rPr>
  </w:style>
  <w:style w:type="paragraph" w:styleId="para7">
    <w:name w:val="heading 7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sz w:val="22"/>
      <w:szCs w:val="22"/>
      <w:lang w:val="ru-ru" w:bidi="ar-sa"/>
    </w:rPr>
  </w:style>
  <w:style w:type="paragraph" w:styleId="para8">
    <w:name w:val="heading 8"/>
    <w:qFormat/>
    <w:pPr>
      <w:spacing w:before="200" w:after="0"/>
      <w:keepNext/>
      <w:keepLines/>
    </w:pPr>
    <w:rPr>
      <w:rFonts w:ascii="Cambria" w:hAnsi="Cambria" w:eastAsia="Cambria"/>
      <w:color w:val="404040"/>
      <w:lang w:val="ru-ru" w:bidi="ar-sa"/>
    </w:rPr>
  </w:style>
  <w:style w:type="paragraph" w:styleId="para9">
    <w:name w:val="heading 9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lang w:val="ru-ru" w:bidi="ar-sa"/>
    </w:rPr>
  </w:style>
  <w:style w:type="paragraph" w:styleId="para10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1">
    <w:name w:val="Subtitle"/>
    <w:qFormat/>
    <w:rPr>
      <w:rFonts w:ascii="Cambria" w:hAnsi="Cambria" w:eastAsia="Cambria"/>
      <w:i/>
      <w:iCs/>
      <w:color w:val="4f81bd"/>
      <w:spacing w:val="30"/>
      <w:sz w:val="24"/>
      <w:szCs w:val="24"/>
      <w:lang w:val="ru-ru" w:bidi="ar-sa"/>
    </w:rPr>
  </w:style>
  <w:style w:type="paragraph" w:styleId="para12">
    <w:name w:val="Quote"/>
    <w:qFormat/>
    <w:rPr>
      <w:rFonts w:ascii="Calibri" w:hAnsi="Calibri" w:eastAsia="Calibri"/>
      <w:i/>
      <w:iCs/>
      <w:color w:val="000000"/>
      <w:sz w:val="22"/>
      <w:szCs w:val="22"/>
      <w:lang w:val="ru-ru" w:bidi="ar-sa"/>
    </w:rPr>
  </w:style>
  <w:style w:type="paragraph" w:styleId="para13">
    <w:name w:val="Intense Quote"/>
    <w:qFormat/>
    <w:pPr>
      <w:ind w:left="936" w:right="936"/>
      <w:spacing w:before="200" w:after="280"/>
      <w:pBdr>
        <w:top w:val="nil" w:sz="0" w:space="3" w:color="000000" tmln="20, 20, 20, 0, 60"/>
        <w:left w:val="nil" w:sz="0" w:space="3" w:color="000000" tmln="20, 20, 20, 0, 60"/>
        <w:bottom w:val="single" w:sz="4" w:space="4" w:color="4F81BD" tmln="10, 20, 20, 0, 8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Calibri" w:hAnsi="Calibri" w:eastAsia="Calibri"/>
      <w:b/>
      <w:bCs/>
      <w:i/>
      <w:iCs/>
      <w:color w:val="4f81bd"/>
      <w:sz w:val="22"/>
      <w:szCs w:val="22"/>
      <w:lang w:val="ru-ru" w:bidi="ar-sa"/>
    </w:rPr>
  </w:style>
  <w:style w:type="paragraph" w:styleId="para14">
    <w:name w:val="Endnote Text"/>
    <w:qFormat/>
    <w:pPr>
      <w:spacing w:after="0" w:line="240" w:lineRule="auto"/>
    </w:pPr>
    <w:rPr>
      <w:rFonts w:ascii="Calibri" w:hAnsi="Calibri" w:eastAsia="Calibri"/>
      <w:lang w:val="ru-ru" w:bidi="ar-sa"/>
    </w:rPr>
  </w:style>
  <w:style w:type="paragraph" w:styleId="para15">
    <w:name w:val="Plain Text"/>
    <w:qFormat/>
    <w:pPr>
      <w:spacing w:after="0" w:line="240" w:lineRule="auto"/>
    </w:pPr>
    <w:rPr>
      <w:rFonts w:ascii="Courier New" w:hAnsi="Courier New" w:eastAsia="Calibri" w:cs="Courier New"/>
      <w:sz w:val="21"/>
      <w:szCs w:val="21"/>
      <w:lang w:val="ru-ru" w:bidi="ar-sa"/>
    </w:rPr>
  </w:style>
  <w:style w:type="paragraph" w:styleId="para16">
    <w:name w:val="Head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7">
    <w:name w:val="Foot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8">
    <w:name w:val="caption"/>
    <w:qFormat/>
    <w:pPr>
      <w:spacing w:line="240" w:lineRule="auto"/>
    </w:pPr>
    <w:rPr>
      <w:rFonts w:ascii="Calibri" w:hAnsi="Calibri" w:eastAsia="Calibri"/>
      <w:i/>
      <w:iCs/>
      <w:color w:val="1f497d"/>
      <w:sz w:val="18"/>
      <w:szCs w:val="18"/>
      <w:lang w:val="ru-ru" w:bidi="ar-sa"/>
    </w:rPr>
  </w:style>
  <w:style w:type="paragraph" w:styleId="para19">
    <w:name w:val="Body Text"/>
    <w:qFormat/>
    <w:basedOn w:val="para0"/>
    <w:pPr>
      <w:spacing w:after="120"/>
    </w:pPr>
  </w:style>
  <w:style w:type="paragraph" w:styleId="para20">
    <w:name w:val="Title"/>
    <w:qFormat/>
    <w:basedOn w:val="para0"/>
    <w:pPr>
      <w:spacing w:after="0" w:line="240" w:lineRule="auto"/>
      <w:jc w:val="center"/>
    </w:pPr>
    <w:rPr>
      <w:rFonts w:ascii="Times New Roman" w:hAnsi="Times New Roman" w:eastAsia="Times New Roman"/>
      <w:b/>
      <w:sz w:val="36"/>
      <w:szCs w:val="20"/>
    </w:rPr>
  </w:style>
  <w:style w:type="paragraph" w:styleId="para21" w:customStyle="1">
    <w:name w:val="Default"/>
    <w:qFormat/>
    <w:pPr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ru-ru" w:bidi="ar-sa"/>
    </w:rPr>
  </w:style>
  <w:style w:type="paragraph" w:styleId="para22">
    <w:name w:val="List Paragraph"/>
    <w:qFormat/>
    <w:basedOn w:val="para0"/>
    <w:pPr>
      <w:ind w:left="720"/>
      <w:contextualSpacing/>
    </w:pPr>
  </w:style>
  <w:style w:type="paragraph" w:styleId="para23">
    <w:name w:val="Footnote Text"/>
    <w:qFormat/>
    <w:basedOn w:val="para0"/>
    <w:pPr>
      <w:spacing w:after="0" w:line="240" w:lineRule="auto"/>
    </w:pPr>
    <w:rPr>
      <w:sz w:val="20"/>
      <w:szCs w:val="20"/>
    </w:rPr>
  </w:style>
  <w:style w:type="character" w:styleId="char0" w:default="1">
    <w:name w:val="Default Paragraph Font"/>
  </w:style>
  <w:style w:type="character" w:styleId="char1" w:customStyle="1">
    <w:name w:val="Heading 1 Char"/>
    <w:rPr>
      <w:rFonts w:ascii="Cambria" w:hAnsi="Cambria" w:eastAsia="Cambria"/>
      <w:b/>
      <w:bCs/>
      <w:color w:val="376091"/>
      <w:sz w:val="28"/>
      <w:szCs w:val="28"/>
    </w:rPr>
  </w:style>
  <w:style w:type="character" w:styleId="char2" w:customStyle="1">
    <w:name w:val="Heading 2 Char"/>
    <w:rPr>
      <w:rFonts w:ascii="Cambria" w:hAnsi="Cambria" w:eastAsia="Cambria"/>
      <w:b/>
      <w:bCs/>
      <w:color w:val="4f81bd"/>
      <w:sz w:val="26"/>
      <w:szCs w:val="26"/>
    </w:rPr>
  </w:style>
  <w:style w:type="character" w:styleId="char3" w:customStyle="1">
    <w:name w:val="Heading 3 Char"/>
    <w:rPr>
      <w:rFonts w:ascii="Cambria" w:hAnsi="Cambria" w:eastAsia="Cambria"/>
      <w:b/>
      <w:bCs/>
      <w:color w:val="4f81bd"/>
    </w:rPr>
  </w:style>
  <w:style w:type="character" w:styleId="char4" w:customStyle="1">
    <w:name w:val="Heading 4 Char"/>
    <w:rPr>
      <w:rFonts w:ascii="Cambria" w:hAnsi="Cambria" w:eastAsia="Cambria"/>
      <w:b/>
      <w:bCs/>
      <w:i/>
      <w:iCs/>
      <w:color w:val="4f81bd"/>
    </w:rPr>
  </w:style>
  <w:style w:type="character" w:styleId="char5" w:customStyle="1">
    <w:name w:val="Heading 5 Char"/>
    <w:rPr>
      <w:rFonts w:ascii="Cambria" w:hAnsi="Cambria" w:eastAsia="Cambria"/>
      <w:color w:val="243f60"/>
    </w:rPr>
  </w:style>
  <w:style w:type="character" w:styleId="char6" w:customStyle="1">
    <w:name w:val="Heading 6 Char"/>
    <w:rPr>
      <w:rFonts w:ascii="Cambria" w:hAnsi="Cambria" w:eastAsia="Cambria"/>
      <w:i/>
      <w:iCs/>
      <w:color w:val="243f60"/>
    </w:rPr>
  </w:style>
  <w:style w:type="character" w:styleId="char7" w:customStyle="1">
    <w:name w:val="Heading 7 Char"/>
    <w:rPr>
      <w:rFonts w:ascii="Cambria" w:hAnsi="Cambria" w:eastAsia="Cambria"/>
      <w:i/>
      <w:iCs/>
      <w:color w:val="404040"/>
    </w:rPr>
  </w:style>
  <w:style w:type="character" w:styleId="char8" w:customStyle="1">
    <w:name w:val="Heading 8 Char"/>
    <w:rPr>
      <w:rFonts w:ascii="Cambria" w:hAnsi="Cambria" w:eastAsia="Cambria"/>
      <w:color w:val="404040"/>
      <w:sz w:val="20"/>
      <w:szCs w:val="20"/>
    </w:rPr>
  </w:style>
  <w:style w:type="character" w:styleId="char9" w:customStyle="1">
    <w:name w:val="Heading 9 Char"/>
    <w:rPr>
      <w:rFonts w:ascii="Cambria" w:hAnsi="Cambria" w:eastAsia="Cambria"/>
      <w:i/>
      <w:iCs/>
      <w:color w:val="404040"/>
      <w:sz w:val="20"/>
      <w:szCs w:val="20"/>
    </w:rPr>
  </w:style>
  <w:style w:type="character" w:styleId="char10" w:customStyle="1">
    <w:name w:val="Title Char"/>
    <w:rPr>
      <w:rFonts w:ascii="Cambria" w:hAnsi="Cambria" w:eastAsia="Cambria"/>
      <w:color w:val="17375d"/>
      <w:spacing w:val="10"/>
      <w:sz w:val="52"/>
      <w:szCs w:val="52"/>
    </w:rPr>
  </w:style>
  <w:style w:type="character" w:styleId="char11" w:customStyle="1">
    <w:name w:val="Subtitle Char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12">
    <w:name w:val="Subtle Emphasis"/>
    <w:rPr>
      <w:i/>
      <w:iCs/>
      <w:color w:val="808080"/>
    </w:rPr>
  </w:style>
  <w:style w:type="character" w:styleId="char13">
    <w:name w:val="Emphasis"/>
    <w:rPr>
      <w:i/>
      <w:iCs/>
    </w:rPr>
  </w:style>
  <w:style w:type="character" w:styleId="char14">
    <w:name w:val="Intense Emphasis"/>
    <w:rPr>
      <w:b/>
      <w:bCs/>
      <w:i/>
      <w:iCs/>
      <w:color w:val="4f81bd"/>
    </w:rPr>
  </w:style>
  <w:style w:type="character" w:styleId="char15">
    <w:name w:val="Strong"/>
    <w:rPr>
      <w:b/>
      <w:bCs/>
    </w:rPr>
  </w:style>
  <w:style w:type="character" w:styleId="char16" w:customStyle="1">
    <w:name w:val="Quote Char"/>
    <w:rPr>
      <w:i/>
      <w:iCs/>
      <w:color w:val="000000"/>
    </w:rPr>
  </w:style>
  <w:style w:type="character" w:styleId="char17" w:customStyle="1">
    <w:name w:val="Intense Quote Char"/>
    <w:rPr>
      <w:b/>
      <w:bCs/>
      <w:i/>
      <w:iCs/>
      <w:color w:val="4f81bd"/>
    </w:rPr>
  </w:style>
  <w:style w:type="character" w:styleId="char18">
    <w:name w:val="Subtle Reference"/>
    <w:rPr>
      <w:smallCaps/>
      <w:color w:val="c0504d"/>
      <w:u w:color="auto" w:val="single"/>
    </w:rPr>
  </w:style>
  <w:style w:type="character" w:styleId="char19">
    <w:name w:val="Intense Reference"/>
    <w:rPr>
      <w:b/>
      <w:bCs/>
      <w:smallCaps/>
      <w:color w:val="c0504d"/>
      <w:spacing w:val="74"/>
      <w:u w:color="auto" w:val="single"/>
    </w:rPr>
  </w:style>
  <w:style w:type="character" w:styleId="char20">
    <w:name w:val="Book Title"/>
    <w:rPr>
      <w:b/>
      <w:bCs/>
      <w:smallCaps/>
      <w:spacing w:val="74"/>
    </w:rPr>
  </w:style>
  <w:style w:type="character" w:styleId="char21" w:customStyle="1">
    <w:name w:val="Footnote Text Char"/>
    <w:rPr>
      <w:sz w:val="20"/>
      <w:szCs w:val="20"/>
    </w:rPr>
  </w:style>
  <w:style w:type="character" w:styleId="char22" w:customStyle="1">
    <w:name w:val="Endnote Text Char"/>
    <w:rPr>
      <w:sz w:val="20"/>
      <w:szCs w:val="20"/>
    </w:rPr>
  </w:style>
  <w:style w:type="character" w:styleId="char23">
    <w:name w:val="Endnote Reference"/>
    <w:rPr>
      <w:vertAlign w:val="superscript"/>
    </w:rPr>
  </w:style>
  <w:style w:type="character" w:styleId="char24">
    <w:name w:val="Hyperlink"/>
    <w:rPr>
      <w:color w:val="0000ff"/>
      <w:u w:color="auto" w:val="single"/>
    </w:rPr>
  </w:style>
  <w:style w:type="character" w:styleId="char25" w:customStyle="1">
    <w:name w:val="Plain Text Char"/>
    <w:rPr>
      <w:rFonts w:ascii="Courier New" w:hAnsi="Courier New" w:cs="Courier New"/>
      <w:sz w:val="21"/>
      <w:szCs w:val="21"/>
    </w:rPr>
  </w:style>
  <w:style w:type="character" w:styleId="char26" w:customStyle="1">
    <w:name w:val="Header Char"/>
  </w:style>
  <w:style w:type="character" w:styleId="char27" w:customStyle="1">
    <w:name w:val="Footer Char"/>
  </w:style>
  <w:style w:type="character" w:styleId="char28" w:customStyle="1">
    <w:name w:val="Основной текст Знак"/>
    <w:basedOn w:val="char0"/>
    <w:rPr>
      <w:rFonts w:eastAsia="Calibri"/>
    </w:rPr>
  </w:style>
  <w:style w:type="character" w:styleId="char29" w:customStyle="1">
    <w:name w:val="Название Знак"/>
    <w:basedOn w:val="char0"/>
    <w:rPr>
      <w:rFonts w:ascii="Times New Roman" w:hAnsi="Times New Roman" w:eastAsia="Times New Roman" w:cs="Times New Roman"/>
      <w:b/>
      <w:sz w:val="36"/>
      <w:szCs w:val="20"/>
    </w:rPr>
  </w:style>
  <w:style w:type="character" w:styleId="char30" w:customStyle="1">
    <w:name w:val="Текст сноски Знак"/>
    <w:basedOn w:val="char0"/>
    <w:rPr>
      <w:rFonts w:eastAsia="Calibri"/>
      <w:sz w:val="20"/>
      <w:szCs w:val="20"/>
    </w:rPr>
  </w:style>
  <w:style w:type="character" w:styleId="char31">
    <w:name w:val="Footnote Reference"/>
    <w:basedOn w:val="char0"/>
    <w:rPr>
      <w:vertAlign w:val="superscript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">
    <w:name w:val="TableGrid"/>
    <w:pPr>
      <w:spacing w:after="0" w:line="240" w:lineRule="auto"/>
    </w:pPr>
    <w:rPr>
      <w:rFonts w:eastAsia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pPr>
      <w:spacing w:before="480" w:after="0"/>
      <w:keepNext/>
      <w:keepLines/>
    </w:pPr>
    <w:rPr>
      <w:rFonts w:ascii="Cambria" w:hAnsi="Cambria" w:eastAsia="Cambria"/>
      <w:b/>
      <w:bCs/>
      <w:color w:val="376091"/>
      <w:sz w:val="28"/>
      <w:szCs w:val="28"/>
      <w:lang w:val="ru-ru" w:bidi="ar-sa"/>
    </w:rPr>
  </w:style>
  <w:style w:type="paragraph" w:styleId="para2">
    <w:name w:val="heading 2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6"/>
      <w:szCs w:val="26"/>
      <w:lang w:val="ru-ru" w:bidi="ar-sa"/>
    </w:rPr>
  </w:style>
  <w:style w:type="paragraph" w:styleId="para3">
    <w:name w:val="heading 3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2"/>
      <w:szCs w:val="22"/>
      <w:lang w:val="ru-ru" w:bidi="ar-sa"/>
    </w:rPr>
  </w:style>
  <w:style w:type="paragraph" w:styleId="para4">
    <w:name w:val="heading 4"/>
    <w:qFormat/>
    <w:pPr>
      <w:spacing w:before="200" w:after="0"/>
      <w:keepNext/>
      <w:keepLines/>
    </w:pPr>
    <w:rPr>
      <w:rFonts w:ascii="Cambria" w:hAnsi="Cambria" w:eastAsia="Cambria"/>
      <w:b/>
      <w:bCs/>
      <w:i/>
      <w:iCs/>
      <w:color w:val="4f81bd"/>
      <w:sz w:val="22"/>
      <w:szCs w:val="22"/>
      <w:lang w:val="ru-ru" w:bidi="ar-sa"/>
    </w:rPr>
  </w:style>
  <w:style w:type="paragraph" w:styleId="para5">
    <w:name w:val="heading 5"/>
    <w:qFormat/>
    <w:pPr>
      <w:spacing w:before="200" w:after="0"/>
      <w:keepNext/>
      <w:keepLines/>
    </w:pPr>
    <w:rPr>
      <w:rFonts w:ascii="Cambria" w:hAnsi="Cambria" w:eastAsia="Cambria"/>
      <w:color w:val="243f60"/>
      <w:sz w:val="22"/>
      <w:szCs w:val="22"/>
      <w:lang w:val="ru-ru" w:bidi="ar-sa"/>
    </w:rPr>
  </w:style>
  <w:style w:type="paragraph" w:styleId="para6">
    <w:name w:val="heading 6"/>
    <w:qFormat/>
    <w:pPr>
      <w:spacing w:before="200" w:after="0"/>
      <w:keepNext/>
      <w:keepLines/>
    </w:pPr>
    <w:rPr>
      <w:rFonts w:ascii="Cambria" w:hAnsi="Cambria" w:eastAsia="Cambria"/>
      <w:i/>
      <w:iCs/>
      <w:color w:val="243f60"/>
      <w:sz w:val="22"/>
      <w:szCs w:val="22"/>
      <w:lang w:val="ru-ru" w:bidi="ar-sa"/>
    </w:rPr>
  </w:style>
  <w:style w:type="paragraph" w:styleId="para7">
    <w:name w:val="heading 7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sz w:val="22"/>
      <w:szCs w:val="22"/>
      <w:lang w:val="ru-ru" w:bidi="ar-sa"/>
    </w:rPr>
  </w:style>
  <w:style w:type="paragraph" w:styleId="para8">
    <w:name w:val="heading 8"/>
    <w:qFormat/>
    <w:pPr>
      <w:spacing w:before="200" w:after="0"/>
      <w:keepNext/>
      <w:keepLines/>
    </w:pPr>
    <w:rPr>
      <w:rFonts w:ascii="Cambria" w:hAnsi="Cambria" w:eastAsia="Cambria"/>
      <w:color w:val="404040"/>
      <w:lang w:val="ru-ru" w:bidi="ar-sa"/>
    </w:rPr>
  </w:style>
  <w:style w:type="paragraph" w:styleId="para9">
    <w:name w:val="heading 9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lang w:val="ru-ru" w:bidi="ar-sa"/>
    </w:rPr>
  </w:style>
  <w:style w:type="paragraph" w:styleId="para10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1">
    <w:name w:val="Subtitle"/>
    <w:qFormat/>
    <w:rPr>
      <w:rFonts w:ascii="Cambria" w:hAnsi="Cambria" w:eastAsia="Cambria"/>
      <w:i/>
      <w:iCs/>
      <w:color w:val="4f81bd"/>
      <w:spacing w:val="30"/>
      <w:sz w:val="24"/>
      <w:szCs w:val="24"/>
      <w:lang w:val="ru-ru" w:bidi="ar-sa"/>
    </w:rPr>
  </w:style>
  <w:style w:type="paragraph" w:styleId="para12">
    <w:name w:val="Quote"/>
    <w:qFormat/>
    <w:rPr>
      <w:rFonts w:ascii="Calibri" w:hAnsi="Calibri" w:eastAsia="Calibri"/>
      <w:i/>
      <w:iCs/>
      <w:color w:val="000000"/>
      <w:sz w:val="22"/>
      <w:szCs w:val="22"/>
      <w:lang w:val="ru-ru" w:bidi="ar-sa"/>
    </w:rPr>
  </w:style>
  <w:style w:type="paragraph" w:styleId="para13">
    <w:name w:val="Intense Quote"/>
    <w:qFormat/>
    <w:pPr>
      <w:ind w:left="936" w:right="936"/>
      <w:spacing w:before="200" w:after="280"/>
      <w:pBdr>
        <w:top w:val="nil" w:sz="0" w:space="3" w:color="000000" tmln="20, 20, 20, 0, 60"/>
        <w:left w:val="nil" w:sz="0" w:space="3" w:color="000000" tmln="20, 20, 20, 0, 60"/>
        <w:bottom w:val="single" w:sz="4" w:space="4" w:color="4F81BD" tmln="10, 20, 20, 0, 8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Calibri" w:hAnsi="Calibri" w:eastAsia="Calibri"/>
      <w:b/>
      <w:bCs/>
      <w:i/>
      <w:iCs/>
      <w:color w:val="4f81bd"/>
      <w:sz w:val="22"/>
      <w:szCs w:val="22"/>
      <w:lang w:val="ru-ru" w:bidi="ar-sa"/>
    </w:rPr>
  </w:style>
  <w:style w:type="paragraph" w:styleId="para14">
    <w:name w:val="Endnote Text"/>
    <w:qFormat/>
    <w:pPr>
      <w:spacing w:after="0" w:line="240" w:lineRule="auto"/>
    </w:pPr>
    <w:rPr>
      <w:rFonts w:ascii="Calibri" w:hAnsi="Calibri" w:eastAsia="Calibri"/>
      <w:lang w:val="ru-ru" w:bidi="ar-sa"/>
    </w:rPr>
  </w:style>
  <w:style w:type="paragraph" w:styleId="para15">
    <w:name w:val="Plain Text"/>
    <w:qFormat/>
    <w:pPr>
      <w:spacing w:after="0" w:line="240" w:lineRule="auto"/>
    </w:pPr>
    <w:rPr>
      <w:rFonts w:ascii="Courier New" w:hAnsi="Courier New" w:eastAsia="Calibri" w:cs="Courier New"/>
      <w:sz w:val="21"/>
      <w:szCs w:val="21"/>
      <w:lang w:val="ru-ru" w:bidi="ar-sa"/>
    </w:rPr>
  </w:style>
  <w:style w:type="paragraph" w:styleId="para16">
    <w:name w:val="Head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7">
    <w:name w:val="Foot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8">
    <w:name w:val="caption"/>
    <w:qFormat/>
    <w:pPr>
      <w:spacing w:line="240" w:lineRule="auto"/>
    </w:pPr>
    <w:rPr>
      <w:rFonts w:ascii="Calibri" w:hAnsi="Calibri" w:eastAsia="Calibri"/>
      <w:i/>
      <w:iCs/>
      <w:color w:val="1f497d"/>
      <w:sz w:val="18"/>
      <w:szCs w:val="18"/>
      <w:lang w:val="ru-ru" w:bidi="ar-sa"/>
    </w:rPr>
  </w:style>
  <w:style w:type="paragraph" w:styleId="para19">
    <w:name w:val="Body Text"/>
    <w:qFormat/>
    <w:basedOn w:val="para0"/>
    <w:pPr>
      <w:spacing w:after="120"/>
    </w:pPr>
  </w:style>
  <w:style w:type="paragraph" w:styleId="para20">
    <w:name w:val="Title"/>
    <w:qFormat/>
    <w:basedOn w:val="para0"/>
    <w:pPr>
      <w:spacing w:after="0" w:line="240" w:lineRule="auto"/>
      <w:jc w:val="center"/>
    </w:pPr>
    <w:rPr>
      <w:rFonts w:ascii="Times New Roman" w:hAnsi="Times New Roman" w:eastAsia="Times New Roman"/>
      <w:b/>
      <w:sz w:val="36"/>
      <w:szCs w:val="20"/>
    </w:rPr>
  </w:style>
  <w:style w:type="paragraph" w:styleId="para21" w:customStyle="1">
    <w:name w:val="Default"/>
    <w:qFormat/>
    <w:pPr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ru-ru" w:bidi="ar-sa"/>
    </w:rPr>
  </w:style>
  <w:style w:type="paragraph" w:styleId="para22">
    <w:name w:val="List Paragraph"/>
    <w:qFormat/>
    <w:basedOn w:val="para0"/>
    <w:pPr>
      <w:ind w:left="720"/>
      <w:contextualSpacing/>
    </w:pPr>
  </w:style>
  <w:style w:type="paragraph" w:styleId="para23">
    <w:name w:val="Footnote Text"/>
    <w:qFormat/>
    <w:basedOn w:val="para0"/>
    <w:pPr>
      <w:spacing w:after="0" w:line="240" w:lineRule="auto"/>
    </w:pPr>
    <w:rPr>
      <w:sz w:val="20"/>
      <w:szCs w:val="20"/>
    </w:rPr>
  </w:style>
  <w:style w:type="character" w:styleId="char0" w:default="1">
    <w:name w:val="Default Paragraph Font"/>
  </w:style>
  <w:style w:type="character" w:styleId="char1" w:customStyle="1">
    <w:name w:val="Heading 1 Char"/>
    <w:rPr>
      <w:rFonts w:ascii="Cambria" w:hAnsi="Cambria" w:eastAsia="Cambria"/>
      <w:b/>
      <w:bCs/>
      <w:color w:val="376091"/>
      <w:sz w:val="28"/>
      <w:szCs w:val="28"/>
    </w:rPr>
  </w:style>
  <w:style w:type="character" w:styleId="char2" w:customStyle="1">
    <w:name w:val="Heading 2 Char"/>
    <w:rPr>
      <w:rFonts w:ascii="Cambria" w:hAnsi="Cambria" w:eastAsia="Cambria"/>
      <w:b/>
      <w:bCs/>
      <w:color w:val="4f81bd"/>
      <w:sz w:val="26"/>
      <w:szCs w:val="26"/>
    </w:rPr>
  </w:style>
  <w:style w:type="character" w:styleId="char3" w:customStyle="1">
    <w:name w:val="Heading 3 Char"/>
    <w:rPr>
      <w:rFonts w:ascii="Cambria" w:hAnsi="Cambria" w:eastAsia="Cambria"/>
      <w:b/>
      <w:bCs/>
      <w:color w:val="4f81bd"/>
    </w:rPr>
  </w:style>
  <w:style w:type="character" w:styleId="char4" w:customStyle="1">
    <w:name w:val="Heading 4 Char"/>
    <w:rPr>
      <w:rFonts w:ascii="Cambria" w:hAnsi="Cambria" w:eastAsia="Cambria"/>
      <w:b/>
      <w:bCs/>
      <w:i/>
      <w:iCs/>
      <w:color w:val="4f81bd"/>
    </w:rPr>
  </w:style>
  <w:style w:type="character" w:styleId="char5" w:customStyle="1">
    <w:name w:val="Heading 5 Char"/>
    <w:rPr>
      <w:rFonts w:ascii="Cambria" w:hAnsi="Cambria" w:eastAsia="Cambria"/>
      <w:color w:val="243f60"/>
    </w:rPr>
  </w:style>
  <w:style w:type="character" w:styleId="char6" w:customStyle="1">
    <w:name w:val="Heading 6 Char"/>
    <w:rPr>
      <w:rFonts w:ascii="Cambria" w:hAnsi="Cambria" w:eastAsia="Cambria"/>
      <w:i/>
      <w:iCs/>
      <w:color w:val="243f60"/>
    </w:rPr>
  </w:style>
  <w:style w:type="character" w:styleId="char7" w:customStyle="1">
    <w:name w:val="Heading 7 Char"/>
    <w:rPr>
      <w:rFonts w:ascii="Cambria" w:hAnsi="Cambria" w:eastAsia="Cambria"/>
      <w:i/>
      <w:iCs/>
      <w:color w:val="404040"/>
    </w:rPr>
  </w:style>
  <w:style w:type="character" w:styleId="char8" w:customStyle="1">
    <w:name w:val="Heading 8 Char"/>
    <w:rPr>
      <w:rFonts w:ascii="Cambria" w:hAnsi="Cambria" w:eastAsia="Cambria"/>
      <w:color w:val="404040"/>
      <w:sz w:val="20"/>
      <w:szCs w:val="20"/>
    </w:rPr>
  </w:style>
  <w:style w:type="character" w:styleId="char9" w:customStyle="1">
    <w:name w:val="Heading 9 Char"/>
    <w:rPr>
      <w:rFonts w:ascii="Cambria" w:hAnsi="Cambria" w:eastAsia="Cambria"/>
      <w:i/>
      <w:iCs/>
      <w:color w:val="404040"/>
      <w:sz w:val="20"/>
      <w:szCs w:val="20"/>
    </w:rPr>
  </w:style>
  <w:style w:type="character" w:styleId="char10" w:customStyle="1">
    <w:name w:val="Title Char"/>
    <w:rPr>
      <w:rFonts w:ascii="Cambria" w:hAnsi="Cambria" w:eastAsia="Cambria"/>
      <w:color w:val="17375d"/>
      <w:spacing w:val="10"/>
      <w:sz w:val="52"/>
      <w:szCs w:val="52"/>
    </w:rPr>
  </w:style>
  <w:style w:type="character" w:styleId="char11" w:customStyle="1">
    <w:name w:val="Subtitle Char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12">
    <w:name w:val="Subtle Emphasis"/>
    <w:rPr>
      <w:i/>
      <w:iCs/>
      <w:color w:val="808080"/>
    </w:rPr>
  </w:style>
  <w:style w:type="character" w:styleId="char13">
    <w:name w:val="Emphasis"/>
    <w:rPr>
      <w:i/>
      <w:iCs/>
    </w:rPr>
  </w:style>
  <w:style w:type="character" w:styleId="char14">
    <w:name w:val="Intense Emphasis"/>
    <w:rPr>
      <w:b/>
      <w:bCs/>
      <w:i/>
      <w:iCs/>
      <w:color w:val="4f81bd"/>
    </w:rPr>
  </w:style>
  <w:style w:type="character" w:styleId="char15">
    <w:name w:val="Strong"/>
    <w:rPr>
      <w:b/>
      <w:bCs/>
    </w:rPr>
  </w:style>
  <w:style w:type="character" w:styleId="char16" w:customStyle="1">
    <w:name w:val="Quote Char"/>
    <w:rPr>
      <w:i/>
      <w:iCs/>
      <w:color w:val="000000"/>
    </w:rPr>
  </w:style>
  <w:style w:type="character" w:styleId="char17" w:customStyle="1">
    <w:name w:val="Intense Quote Char"/>
    <w:rPr>
      <w:b/>
      <w:bCs/>
      <w:i/>
      <w:iCs/>
      <w:color w:val="4f81bd"/>
    </w:rPr>
  </w:style>
  <w:style w:type="character" w:styleId="char18">
    <w:name w:val="Subtle Reference"/>
    <w:rPr>
      <w:smallCaps/>
      <w:color w:val="c0504d"/>
      <w:u w:color="auto" w:val="single"/>
    </w:rPr>
  </w:style>
  <w:style w:type="character" w:styleId="char19">
    <w:name w:val="Intense Reference"/>
    <w:rPr>
      <w:b/>
      <w:bCs/>
      <w:smallCaps/>
      <w:color w:val="c0504d"/>
      <w:spacing w:val="74"/>
      <w:u w:color="auto" w:val="single"/>
    </w:rPr>
  </w:style>
  <w:style w:type="character" w:styleId="char20">
    <w:name w:val="Book Title"/>
    <w:rPr>
      <w:b/>
      <w:bCs/>
      <w:smallCaps/>
      <w:spacing w:val="74"/>
    </w:rPr>
  </w:style>
  <w:style w:type="character" w:styleId="char21" w:customStyle="1">
    <w:name w:val="Footnote Text Char"/>
    <w:rPr>
      <w:sz w:val="20"/>
      <w:szCs w:val="20"/>
    </w:rPr>
  </w:style>
  <w:style w:type="character" w:styleId="char22" w:customStyle="1">
    <w:name w:val="Endnote Text Char"/>
    <w:rPr>
      <w:sz w:val="20"/>
      <w:szCs w:val="20"/>
    </w:rPr>
  </w:style>
  <w:style w:type="character" w:styleId="char23">
    <w:name w:val="Endnote Reference"/>
    <w:rPr>
      <w:vertAlign w:val="superscript"/>
    </w:rPr>
  </w:style>
  <w:style w:type="character" w:styleId="char24">
    <w:name w:val="Hyperlink"/>
    <w:rPr>
      <w:color w:val="0000ff"/>
      <w:u w:color="auto" w:val="single"/>
    </w:rPr>
  </w:style>
  <w:style w:type="character" w:styleId="char25" w:customStyle="1">
    <w:name w:val="Plain Text Char"/>
    <w:rPr>
      <w:rFonts w:ascii="Courier New" w:hAnsi="Courier New" w:cs="Courier New"/>
      <w:sz w:val="21"/>
      <w:szCs w:val="21"/>
    </w:rPr>
  </w:style>
  <w:style w:type="character" w:styleId="char26" w:customStyle="1">
    <w:name w:val="Header Char"/>
  </w:style>
  <w:style w:type="character" w:styleId="char27" w:customStyle="1">
    <w:name w:val="Footer Char"/>
  </w:style>
  <w:style w:type="character" w:styleId="char28" w:customStyle="1">
    <w:name w:val="Основной текст Знак"/>
    <w:basedOn w:val="char0"/>
    <w:rPr>
      <w:rFonts w:eastAsia="Calibri"/>
    </w:rPr>
  </w:style>
  <w:style w:type="character" w:styleId="char29" w:customStyle="1">
    <w:name w:val="Название Знак"/>
    <w:basedOn w:val="char0"/>
    <w:rPr>
      <w:rFonts w:ascii="Times New Roman" w:hAnsi="Times New Roman" w:eastAsia="Times New Roman" w:cs="Times New Roman"/>
      <w:b/>
      <w:sz w:val="36"/>
      <w:szCs w:val="20"/>
    </w:rPr>
  </w:style>
  <w:style w:type="character" w:styleId="char30" w:customStyle="1">
    <w:name w:val="Текст сноски Знак"/>
    <w:basedOn w:val="char0"/>
    <w:rPr>
      <w:rFonts w:eastAsia="Calibri"/>
      <w:sz w:val="20"/>
      <w:szCs w:val="20"/>
    </w:rPr>
  </w:style>
  <w:style w:type="character" w:styleId="char31">
    <w:name w:val="Footnote Reference"/>
    <w:basedOn w:val="char0"/>
    <w:rPr>
      <w:vertAlign w:val="superscript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">
    <w:name w:val="TableGrid"/>
    <w:pPr>
      <w:spacing w:after="0" w:line="240" w:lineRule="auto"/>
    </w:pPr>
    <w:rPr>
      <w:rFonts w:eastAsia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Times New Roman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М.О.Е</dc:creator>
  <cp:keywords/>
  <dc:description/>
  <cp:lastModifiedBy/>
  <cp:revision>1</cp:revision>
  <dcterms:created xsi:type="dcterms:W3CDTF">2026-09-29T07:39:04Z</dcterms:created>
  <dcterms:modified xsi:type="dcterms:W3CDTF">2026-09-29T07:39:12Z</dcterms:modified>
</cp:coreProperties>
</file>