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Педагогическая практика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с оценкой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5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Результаты обучения по дисциплине, соотнесенные с планируемыми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Сущность общепедагогических методов и форм воспитания, виды учебной деятельности в вузе, цели и задачи учебной дисциплины по которой проводились занятия в ходе практики, методы применяемые при проведении контроля учебной деятельности.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Создавать и развивать отношения со студентами, способствующие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способствующими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</w:t>
      </w:r>
      <w:r>
        <w:rPr>
          <w:rFonts w:ascii="Times New Roman" w:eastAsia="Times New Roman" w:hAnsi="Times New Roman"/>
          <w:sz w:val="24"/>
          <w:szCs w:val="24"/>
        </w:rPr>
        <w:t xml:space="preserve"> с оценкой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форме </w:t>
      </w:r>
      <w:r>
        <w:rPr>
          <w:rFonts w:ascii="Times New Roman" w:eastAsia="Times New Roman" w:hAnsi="Times New Roman"/>
          <w:sz w:val="24"/>
          <w:szCs w:val="24"/>
        </w:rPr>
        <w:t>собеседования.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 xml:space="preserve">Типовые контрольные задания или иные материалы для оценки знаний, умений, навыков и (или) опыта деятельности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6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Типовые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задания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для зачета</w:t>
      </w: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Посещение и анализ занятий ведущих преподавателей университета по различным учебным дисциплинам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Подготовка информации, необходимой для разработки методического обеспечения учебного курса.</w:t>
      </w:r>
    </w:p>
    <w:p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Подготовка сценария занятия и материалов, необходимых для реализации учебных занятий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 использованием</w:t>
      </w:r>
      <w:r>
        <w:rPr>
          <w:rStyle w:val="Fontstyle01"/>
        </w:rPr>
        <w:t xml:space="preserve"> </w:t>
      </w:r>
      <w:r>
        <w:rPr>
          <w:rStyle w:val="Fontstyle01"/>
          <w:rFonts w:ascii="Times New Roman" w:cs="Times New Roman" w:hAnsi="Times New Roman"/>
        </w:rPr>
        <w:t>профессионально-ориентированных образовательных технологий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Проведение занятий</w:t>
      </w:r>
      <w:r>
        <w:rPr>
          <w:rStyle w:val="Fontstyle01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(фрагмента)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лекционного, семинарского, практического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самоанализ занятий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Профессионально-ориентированная работа (проведение организационно-воспитательного мероприятия со студентами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, проведение семинарского или практического занятия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color w:val="000000"/>
          <w:sz w:val="24"/>
        </w:rPr>
        <w:t>участие в осуществлении промежуточной аттестации студентов</w:t>
      </w:r>
      <w:r>
        <w:rPr>
          <w:rFonts w:ascii="Times New Roman" w:cs="Times New Roman" w:eastAsia="Times New Roman" w:hAnsi="Times New Roman"/>
          <w:color w:val="000000"/>
          <w:sz w:val="24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2.2.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 вопросы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для зачета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с оценкой</w:t>
      </w:r>
    </w:p>
    <w:p w14:paraId="0000007E">
      <w:pPr>
        <w:spacing w:after="0" w:line="288" w:lineRule="auto"/>
        <w:jc w:val="both"/>
        <w:rPr>
          <w:rStyle w:val="Fontstyle21"/>
          <w:rFonts w:ascii="Times New Roman" w:cs="Times New Roman" w:hAnsi="Times New Roman"/>
        </w:rPr>
      </w:pPr>
      <w:r>
        <w:rPr>
          <w:rStyle w:val="Fontstyle01"/>
          <w:rFonts w:ascii="Times New Roman" w:cs="Times New Roman" w:hAnsi="Times New Roman"/>
        </w:rPr>
        <w:t>При проведении промежуточной аттестации по педагогической практике оценивается качество выполнения заданий или видов работ, предусмотренных практикой:</w:t>
      </w:r>
    </w:p>
    <w:p w14:paraId="0000007F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проведение учебных занятий (лекционных, практических, семинарских);</w:t>
      </w:r>
    </w:p>
    <w:p w14:paraId="00000080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самоанализ проведенных занятий;</w:t>
      </w:r>
      <w:r>
        <w:rPr>
          <w:rStyle w:val="Fontstyle21"/>
          <w:rFonts w:ascii="Times New Roman" w:cs="Times New Roman" w:hAnsi="Times New Roman"/>
        </w:rPr>
        <w:t xml:space="preserve"> </w:t>
      </w:r>
    </w:p>
    <w:p w14:paraId="00000081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разработанные методические и дидактические материал</w:t>
      </w:r>
      <w:r>
        <w:rPr>
          <w:rStyle w:val="Fontstyle01"/>
          <w:rFonts w:ascii="Times New Roman" w:cs="Times New Roman" w:hAnsi="Times New Roman"/>
        </w:rPr>
        <w:t>ы</w:t>
      </w:r>
      <w:r>
        <w:rPr>
          <w:rStyle w:val="Fontstyle01"/>
          <w:rFonts w:ascii="Times New Roman" w:cs="Times New Roman" w:hAnsi="Times New Roman"/>
        </w:rPr>
        <w:t>;</w:t>
      </w:r>
      <w:r>
        <w:rPr>
          <w:rStyle w:val="Fontstyle21"/>
          <w:rFonts w:ascii="Times New Roman" w:cs="Times New Roman" w:hAnsi="Times New Roman"/>
        </w:rPr>
        <w:t xml:space="preserve"> </w:t>
      </w:r>
    </w:p>
    <w:p w14:paraId="00000082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качество представленной отчетной документации</w:t>
      </w:r>
      <w:r>
        <w:rPr>
          <w:rStyle w:val="Fontstyle21"/>
          <w:rFonts w:ascii="Times New Roman" w:cs="Times New Roman" w:hAnsi="Times New Roman"/>
        </w:rPr>
        <w:t>;</w:t>
      </w:r>
    </w:p>
    <w:p w14:paraId="00000083">
      <w:pPr>
        <w:spacing w:after="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качество защиты отчета о прохождении практики: глубина включенности в освещение итогов практики, оперирование информацией, профессиональный интерес, качество презентации материала.</w:t>
      </w:r>
    </w:p>
    <w:p w14:paraId="00000084">
      <w:pPr>
        <w:spacing w:after="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5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6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7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Критерии формирования оценок по зачету с оценкой</w:t>
      </w:r>
    </w:p>
    <w:p w14:paraId="00000088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Отлично/з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 xml:space="preserve"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 </w:t>
      </w:r>
    </w:p>
    <w:p w14:paraId="00000089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Хорошо/зачтено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знаний; допустил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незначительные ошибки и неточности. </w:t>
      </w:r>
    </w:p>
    <w:p w14:paraId="0000008A">
      <w:pPr>
        <w:widowControl w:val="off"/>
        <w:spacing w:after="0"/>
        <w:ind w:right="130" w:firstLine="548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«Удовлетворительно/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допустил существенные ошибки</w:t>
      </w:r>
      <w:r>
        <w:rPr>
          <w:rFonts w:ascii="Times New Roman" w:hAnsi="Times New Roman"/>
          <w:sz w:val="24"/>
          <w:szCs w:val="24"/>
        </w:rPr>
        <w:t>.</w:t>
      </w:r>
    </w:p>
    <w:p w14:paraId="0000008B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«Неудовлетворительно/не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C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8E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1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2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3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4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FE1"/>
    <w:rsid w:val="00011F37"/>
    <w:rsid w:val="00016587"/>
    <w:rsid w:val="0005016B"/>
    <w:rsid w:val="00051141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1F0518"/>
    <w:rsid w:val="00236A66"/>
    <w:rsid w:val="00282BC5"/>
    <w:rsid w:val="002C1A6E"/>
    <w:rsid w:val="002D7486"/>
    <w:rsid w:val="002F2433"/>
    <w:rsid w:val="003059B8"/>
    <w:rsid w:val="00326DBF"/>
    <w:rsid w:val="00347FF5"/>
    <w:rsid w:val="0035716F"/>
    <w:rsid w:val="00380103"/>
    <w:rsid w:val="003C69A9"/>
    <w:rsid w:val="003E41B8"/>
    <w:rsid w:val="0040486E"/>
    <w:rsid w:val="00426151"/>
    <w:rsid w:val="004714A3"/>
    <w:rsid w:val="00497550"/>
    <w:rsid w:val="004C593D"/>
    <w:rsid w:val="004E584F"/>
    <w:rsid w:val="00534A88"/>
    <w:rsid w:val="00557E38"/>
    <w:rsid w:val="0057321A"/>
    <w:rsid w:val="00587656"/>
    <w:rsid w:val="00591B93"/>
    <w:rsid w:val="005971F8"/>
    <w:rsid w:val="005B4E09"/>
    <w:rsid w:val="005B52A5"/>
    <w:rsid w:val="005C172E"/>
    <w:rsid w:val="005E0E13"/>
    <w:rsid w:val="005E2455"/>
    <w:rsid w:val="005E5340"/>
    <w:rsid w:val="00611C39"/>
    <w:rsid w:val="00621019"/>
    <w:rsid w:val="00621AAA"/>
    <w:rsid w:val="006832F0"/>
    <w:rsid w:val="006B1DDC"/>
    <w:rsid w:val="0070021F"/>
    <w:rsid w:val="007021ED"/>
    <w:rsid w:val="00715FC1"/>
    <w:rsid w:val="00721320"/>
    <w:rsid w:val="00734852"/>
    <w:rsid w:val="00757BD2"/>
    <w:rsid w:val="007918D1"/>
    <w:rsid w:val="007A25F9"/>
    <w:rsid w:val="007B4CC5"/>
    <w:rsid w:val="007D256F"/>
    <w:rsid w:val="007D76D4"/>
    <w:rsid w:val="007E6550"/>
    <w:rsid w:val="007E7EC9"/>
    <w:rsid w:val="00830AE9"/>
    <w:rsid w:val="00832AD0"/>
    <w:rsid w:val="008457BE"/>
    <w:rsid w:val="00886B3A"/>
    <w:rsid w:val="008A07C2"/>
    <w:rsid w:val="008A3A1C"/>
    <w:rsid w:val="00913066"/>
    <w:rsid w:val="00924634"/>
    <w:rsid w:val="00931F35"/>
    <w:rsid w:val="0094635B"/>
    <w:rsid w:val="009575CC"/>
    <w:rsid w:val="009E5CB8"/>
    <w:rsid w:val="009F1F32"/>
    <w:rsid w:val="00A332D0"/>
    <w:rsid w:val="00A72B6A"/>
    <w:rsid w:val="00AA028D"/>
    <w:rsid w:val="00AA56B7"/>
    <w:rsid w:val="00AD0837"/>
    <w:rsid w:val="00AD2437"/>
    <w:rsid w:val="00AE2BED"/>
    <w:rsid w:val="00B112A1"/>
    <w:rsid w:val="00B21D33"/>
    <w:rsid w:val="00B439C6"/>
    <w:rsid w:val="00B47094"/>
    <w:rsid w:val="00B6619B"/>
    <w:rsid w:val="00B85940"/>
    <w:rsid w:val="00BF294E"/>
    <w:rsid w:val="00BF508B"/>
    <w:rsid w:val="00C4484E"/>
    <w:rsid w:val="00C774A7"/>
    <w:rsid w:val="00C83A24"/>
    <w:rsid w:val="00C976AA"/>
    <w:rsid w:val="00CB2DD8"/>
    <w:rsid w:val="00CD05E7"/>
    <w:rsid w:val="00CE4BE8"/>
    <w:rsid w:val="00CE527F"/>
    <w:rsid w:val="00D473C4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507F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uiPriority w:val="99"/>
    <w:rPr>
      <w:rFonts w:ascii="TimesNewRomanPSMT" w:hAnsi="TimesNewRomanPSMT" w:hint="default"/>
      <w:b w:val="off"/>
      <w:bCs w:val="off"/>
      <w:i w:val="off"/>
      <w:iCs w:val="off"/>
      <w:color w:val="000000"/>
      <w:sz w:val="24"/>
      <w:szCs w:val="24"/>
    </w:rPr>
  </w:style>
  <w:style w:type="character" w:customStyle="1" w:styleId="Fontstyle21">
    <w:name w:val="Fontstyle21"/>
    <w:basedOn w:val="DefaultParagraphFont"/>
    <w:uiPriority w:val="99"/>
    <w:rPr>
      <w:rFonts w:ascii="SymbolMT" w:hAnsi="SymbolMT" w:hint="default"/>
      <w:b w:val="off"/>
      <w:bCs w:val="off"/>
      <w:i w:val="off"/>
      <w:iCs w:val="of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