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3"/>
        <w:gridCol w:w="607"/>
        <w:gridCol w:w="258"/>
        <w:gridCol w:w="143"/>
        <w:gridCol w:w="204"/>
        <w:gridCol w:w="607"/>
        <w:gridCol w:w="769"/>
        <w:gridCol w:w="20"/>
        <w:gridCol w:w="5744"/>
      </w:tblGrid>
      <w:tr w:rsidR="008D5606" w:rsidRPr="00A36220">
        <w:trPr>
          <w:trHeight w:val="1665"/>
        </w:trPr>
        <w:tc>
          <w:tcPr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28675" cy="6667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606" w:rsidRDefault="00A3622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:rsidR="008D5606" w:rsidRDefault="00A3622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:rsidR="008D5606" w:rsidRDefault="00A3622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D5606" w:rsidRDefault="00A362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:rsidR="008D5606" w:rsidRDefault="00A3622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(ПривГУПС)</w:t>
            </w:r>
          </w:p>
          <w:p w:rsidR="008D5606" w:rsidRDefault="008D56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D5606" w:rsidRPr="00A36220">
        <w:trPr>
          <w:trHeight w:hRule="exact" w:val="2636"/>
        </w:trPr>
        <w:tc>
          <w:tcPr>
            <w:tcW w:w="426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143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58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04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769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5744" w:type="dxa"/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555"/>
        </w:trPr>
        <w:tc>
          <w:tcPr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Философские проблемы современного естествознания</w:t>
            </w:r>
          </w:p>
        </w:tc>
      </w:tr>
      <w:tr w:rsidR="008D5606">
        <w:trPr>
          <w:trHeight w:hRule="exact" w:val="416"/>
        </w:trPr>
        <w:tc>
          <w:tcPr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8D5606">
        <w:trPr>
          <w:trHeight w:hRule="exact" w:val="555"/>
        </w:trPr>
        <w:tc>
          <w:tcPr>
            <w:tcW w:w="426" w:type="dxa"/>
          </w:tcPr>
          <w:p w:rsidR="008D5606" w:rsidRDefault="008D5606"/>
        </w:tc>
        <w:tc>
          <w:tcPr>
            <w:tcW w:w="285" w:type="dxa"/>
          </w:tcPr>
          <w:p w:rsidR="008D5606" w:rsidRDefault="008D5606"/>
        </w:tc>
        <w:tc>
          <w:tcPr>
            <w:tcW w:w="1143" w:type="dxa"/>
          </w:tcPr>
          <w:p w:rsidR="008D5606" w:rsidRDefault="008D5606"/>
        </w:tc>
        <w:tc>
          <w:tcPr>
            <w:tcW w:w="607" w:type="dxa"/>
          </w:tcPr>
          <w:p w:rsidR="008D5606" w:rsidRDefault="008D5606"/>
        </w:tc>
        <w:tc>
          <w:tcPr>
            <w:tcW w:w="258" w:type="dxa"/>
          </w:tcPr>
          <w:p w:rsidR="008D5606" w:rsidRDefault="008D5606"/>
        </w:tc>
        <w:tc>
          <w:tcPr>
            <w:tcW w:w="143" w:type="dxa"/>
          </w:tcPr>
          <w:p w:rsidR="008D5606" w:rsidRDefault="008D5606"/>
        </w:tc>
        <w:tc>
          <w:tcPr>
            <w:tcW w:w="204" w:type="dxa"/>
          </w:tcPr>
          <w:p w:rsidR="008D5606" w:rsidRDefault="008D5606"/>
        </w:tc>
        <w:tc>
          <w:tcPr>
            <w:tcW w:w="607" w:type="dxa"/>
          </w:tcPr>
          <w:p w:rsidR="008D5606" w:rsidRDefault="008D5606"/>
        </w:tc>
        <w:tc>
          <w:tcPr>
            <w:tcW w:w="769" w:type="dxa"/>
          </w:tcPr>
          <w:p w:rsidR="008D5606" w:rsidRDefault="008D5606"/>
        </w:tc>
        <w:tc>
          <w:tcPr>
            <w:tcW w:w="20" w:type="dxa"/>
          </w:tcPr>
          <w:p w:rsidR="008D5606" w:rsidRDefault="008D5606"/>
        </w:tc>
        <w:tc>
          <w:tcPr>
            <w:tcW w:w="5744" w:type="dxa"/>
          </w:tcPr>
          <w:p w:rsidR="008D5606" w:rsidRDefault="008D5606"/>
        </w:tc>
      </w:tr>
      <w:tr w:rsidR="008D5606" w:rsidRPr="00A36220">
        <w:trPr>
          <w:trHeight w:hRule="exact" w:val="478"/>
        </w:trPr>
        <w:tc>
          <w:tcPr>
            <w:tcW w:w="426" w:type="dxa"/>
          </w:tcPr>
          <w:p w:rsidR="008D5606" w:rsidRDefault="008D5606"/>
        </w:tc>
        <w:tc>
          <w:tcPr>
            <w:tcW w:w="978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Научная специальность </w:t>
            </w:r>
            <w:r w:rsidRPr="00A36220">
              <w:rPr>
                <w:rFonts w:ascii="Times New Roman" w:hAnsi="Times New Roman" w:cs="Times New Roman"/>
                <w:szCs w:val="18"/>
                <w:lang w:val="ru-RU"/>
              </w:rPr>
              <w:t>5.7.7. Социальная и политическая философия</w:t>
            </w:r>
          </w:p>
        </w:tc>
      </w:tr>
      <w:tr w:rsidR="008D5606" w:rsidRPr="00A36220">
        <w:trPr>
          <w:trHeight w:hRule="exact" w:val="355"/>
        </w:trPr>
        <w:tc>
          <w:tcPr>
            <w:tcW w:w="426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143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58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04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769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5744" w:type="dxa"/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 w:rsidRPr="00A36220">
        <w:trPr>
          <w:trHeight w:hRule="exact" w:val="277"/>
        </w:trPr>
        <w:tc>
          <w:tcPr>
            <w:tcW w:w="426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4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734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</w:tr>
      <w:tr w:rsidR="008D5606" w:rsidRPr="00A36220">
        <w:trPr>
          <w:trHeight w:hRule="exact" w:val="138"/>
        </w:trPr>
        <w:tc>
          <w:tcPr>
            <w:tcW w:w="426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143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58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04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769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5744" w:type="dxa"/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277"/>
        </w:trPr>
        <w:tc>
          <w:tcPr>
            <w:tcW w:w="426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4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 обучения</w:t>
            </w:r>
          </w:p>
        </w:tc>
        <w:tc>
          <w:tcPr>
            <w:tcW w:w="734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очная</w:t>
            </w:r>
          </w:p>
        </w:tc>
      </w:tr>
      <w:tr w:rsidR="008D5606">
        <w:trPr>
          <w:trHeight w:hRule="exact" w:val="138"/>
        </w:trPr>
        <w:tc>
          <w:tcPr>
            <w:tcW w:w="426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143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58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04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769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5744" w:type="dxa"/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277"/>
        </w:trPr>
        <w:tc>
          <w:tcPr>
            <w:tcW w:w="426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29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трудоемкость</w:t>
            </w:r>
          </w:p>
        </w:tc>
        <w:tc>
          <w:tcPr>
            <w:tcW w:w="143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58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 ЗЕТ</w:t>
            </w:r>
          </w:p>
        </w:tc>
        <w:tc>
          <w:tcPr>
            <w:tcW w:w="20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5744" w:type="dxa"/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416"/>
        </w:trPr>
        <w:tc>
          <w:tcPr>
            <w:tcW w:w="426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143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58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04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769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5744" w:type="dxa"/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277"/>
        </w:trPr>
        <w:tc>
          <w:tcPr>
            <w:tcW w:w="426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401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ды контроля  в семестрах:</w:t>
            </w:r>
          </w:p>
        </w:tc>
        <w:tc>
          <w:tcPr>
            <w:tcW w:w="20" w:type="dxa"/>
          </w:tcPr>
          <w:p w:rsidR="008D5606" w:rsidRDefault="008D5606"/>
        </w:tc>
        <w:tc>
          <w:tcPr>
            <w:tcW w:w="5744" w:type="dxa"/>
          </w:tcPr>
          <w:p w:rsidR="008D5606" w:rsidRDefault="008D5606"/>
        </w:tc>
      </w:tr>
      <w:tr w:rsidR="008D5606">
        <w:trPr>
          <w:trHeight w:hRule="exact" w:val="277"/>
        </w:trPr>
        <w:tc>
          <w:tcPr>
            <w:tcW w:w="426" w:type="dxa"/>
          </w:tcPr>
          <w:p w:rsidR="008D5606" w:rsidRDefault="008D5606"/>
        </w:tc>
        <w:tc>
          <w:tcPr>
            <w:tcW w:w="285" w:type="dxa"/>
          </w:tcPr>
          <w:p w:rsidR="008D5606" w:rsidRDefault="008D5606"/>
        </w:tc>
        <w:tc>
          <w:tcPr>
            <w:tcW w:w="373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 1</w:t>
            </w:r>
          </w:p>
        </w:tc>
        <w:tc>
          <w:tcPr>
            <w:tcW w:w="20" w:type="dxa"/>
          </w:tcPr>
          <w:p w:rsidR="008D5606" w:rsidRDefault="008D5606"/>
        </w:tc>
        <w:tc>
          <w:tcPr>
            <w:tcW w:w="5744" w:type="dxa"/>
          </w:tcPr>
          <w:p w:rsidR="008D5606" w:rsidRDefault="008D5606"/>
        </w:tc>
      </w:tr>
      <w:tr w:rsidR="008D5606">
        <w:trPr>
          <w:trHeight w:hRule="exact" w:val="138"/>
        </w:trPr>
        <w:tc>
          <w:tcPr>
            <w:tcW w:w="426" w:type="dxa"/>
          </w:tcPr>
          <w:p w:rsidR="008D5606" w:rsidRDefault="008D5606"/>
        </w:tc>
        <w:tc>
          <w:tcPr>
            <w:tcW w:w="285" w:type="dxa"/>
          </w:tcPr>
          <w:p w:rsidR="008D5606" w:rsidRDefault="008D5606"/>
        </w:tc>
        <w:tc>
          <w:tcPr>
            <w:tcW w:w="1143" w:type="dxa"/>
          </w:tcPr>
          <w:p w:rsidR="008D5606" w:rsidRDefault="008D5606"/>
        </w:tc>
        <w:tc>
          <w:tcPr>
            <w:tcW w:w="607" w:type="dxa"/>
          </w:tcPr>
          <w:p w:rsidR="008D5606" w:rsidRDefault="008D5606"/>
        </w:tc>
        <w:tc>
          <w:tcPr>
            <w:tcW w:w="258" w:type="dxa"/>
          </w:tcPr>
          <w:p w:rsidR="008D5606" w:rsidRDefault="008D5606"/>
        </w:tc>
        <w:tc>
          <w:tcPr>
            <w:tcW w:w="143" w:type="dxa"/>
          </w:tcPr>
          <w:p w:rsidR="008D5606" w:rsidRDefault="008D5606"/>
        </w:tc>
        <w:tc>
          <w:tcPr>
            <w:tcW w:w="204" w:type="dxa"/>
          </w:tcPr>
          <w:p w:rsidR="008D5606" w:rsidRDefault="008D5606"/>
        </w:tc>
        <w:tc>
          <w:tcPr>
            <w:tcW w:w="607" w:type="dxa"/>
          </w:tcPr>
          <w:p w:rsidR="008D5606" w:rsidRDefault="008D5606"/>
        </w:tc>
        <w:tc>
          <w:tcPr>
            <w:tcW w:w="769" w:type="dxa"/>
          </w:tcPr>
          <w:p w:rsidR="008D5606" w:rsidRDefault="008D5606"/>
        </w:tc>
        <w:tc>
          <w:tcPr>
            <w:tcW w:w="20" w:type="dxa"/>
          </w:tcPr>
          <w:p w:rsidR="008D5606" w:rsidRDefault="008D5606"/>
        </w:tc>
        <w:tc>
          <w:tcPr>
            <w:tcW w:w="5744" w:type="dxa"/>
          </w:tcPr>
          <w:p w:rsidR="008D5606" w:rsidRDefault="008D5606"/>
        </w:tc>
      </w:tr>
      <w:tr w:rsidR="008D5606" w:rsidRPr="00A36220">
        <w:trPr>
          <w:trHeight w:hRule="exact" w:val="279"/>
        </w:trPr>
        <w:tc>
          <w:tcPr>
            <w:tcW w:w="44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764" w:type="dxa"/>
            <w:gridSpan w:val="2"/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727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5764" w:type="dxa"/>
            <w:gridSpan w:val="2"/>
          </w:tcPr>
          <w:p w:rsidR="008D5606" w:rsidRDefault="008D5606"/>
        </w:tc>
      </w:tr>
      <w:tr w:rsidR="008D5606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3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8D5606"/>
        </w:tc>
        <w:tc>
          <w:tcPr>
            <w:tcW w:w="5764" w:type="dxa"/>
            <w:gridSpan w:val="2"/>
          </w:tcPr>
          <w:p w:rsidR="008D5606" w:rsidRDefault="008D5606"/>
        </w:tc>
      </w:tr>
      <w:tr w:rsidR="008D5606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764" w:type="dxa"/>
            <w:gridSpan w:val="2"/>
          </w:tcPr>
          <w:p w:rsidR="008D5606" w:rsidRDefault="008D5606"/>
        </w:tc>
      </w:tr>
      <w:tr w:rsidR="008D5606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5764" w:type="dxa"/>
            <w:gridSpan w:val="2"/>
          </w:tcPr>
          <w:p w:rsidR="008D5606" w:rsidRDefault="008D5606"/>
        </w:tc>
      </w:tr>
      <w:tr w:rsidR="008D5606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5764" w:type="dxa"/>
            <w:gridSpan w:val="2"/>
          </w:tcPr>
          <w:p w:rsidR="008D5606" w:rsidRDefault="008D5606"/>
        </w:tc>
      </w:tr>
      <w:tr w:rsidR="008D5606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Конт. ч. на аттест.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5764" w:type="dxa"/>
            <w:gridSpan w:val="2"/>
          </w:tcPr>
          <w:p w:rsidR="008D5606" w:rsidRDefault="008D5606"/>
        </w:tc>
      </w:tr>
      <w:tr w:rsidR="008D5606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24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764" w:type="dxa"/>
            <w:gridSpan w:val="2"/>
          </w:tcPr>
          <w:p w:rsidR="008D5606" w:rsidRDefault="008D5606"/>
        </w:tc>
      </w:tr>
      <w:tr w:rsidR="008D5606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5764" w:type="dxa"/>
            <w:gridSpan w:val="2"/>
          </w:tcPr>
          <w:p w:rsidR="008D5606" w:rsidRDefault="008D5606"/>
        </w:tc>
      </w:tr>
      <w:tr w:rsidR="008D5606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зачёту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5764" w:type="dxa"/>
            <w:gridSpan w:val="2"/>
          </w:tcPr>
          <w:p w:rsidR="008D5606" w:rsidRDefault="008D5606"/>
        </w:tc>
      </w:tr>
      <w:tr w:rsidR="008D5606">
        <w:trPr>
          <w:trHeight w:hRule="exact" w:val="279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5764" w:type="dxa"/>
            <w:gridSpan w:val="2"/>
          </w:tcPr>
          <w:p w:rsidR="008D5606" w:rsidRDefault="008D5606"/>
        </w:tc>
      </w:tr>
      <w:tr w:rsidR="008D5606">
        <w:trPr>
          <w:trHeight w:hRule="exact" w:val="277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tcW w:w="5764" w:type="dxa"/>
            <w:gridSpan w:val="2"/>
          </w:tcPr>
          <w:p w:rsidR="008D5606" w:rsidRDefault="008D5606"/>
        </w:tc>
      </w:tr>
    </w:tbl>
    <w:p w:rsidR="008D5606" w:rsidRDefault="00A36220">
      <w:pPr>
        <w:rPr>
          <w:szCs w:val="0"/>
        </w:rPr>
      </w:pPr>
      <w: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8D5606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:rsidR="008D5606" w:rsidRDefault="008D5606"/>
        </w:tc>
        <w:tc>
          <w:tcPr>
            <w:tcW w:w="3721" w:type="dxa"/>
            <w:gridSpan w:val="3"/>
          </w:tcPr>
          <w:p w:rsidR="008D5606" w:rsidRDefault="008D5606"/>
        </w:tc>
      </w:tr>
      <w:tr w:rsidR="008D5606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804" w:type="dxa"/>
          </w:tcPr>
          <w:p w:rsidR="008D5606" w:rsidRDefault="008D5606"/>
        </w:tc>
        <w:tc>
          <w:tcPr>
            <w:tcW w:w="1064" w:type="dxa"/>
            <w:gridSpan w:val="2"/>
          </w:tcPr>
          <w:p w:rsidR="008D5606" w:rsidRDefault="008D5606"/>
        </w:tc>
        <w:tc>
          <w:tcPr>
            <w:tcW w:w="3721" w:type="dxa"/>
          </w:tcPr>
          <w:p w:rsidR="008D5606" w:rsidRDefault="008D5606"/>
        </w:tc>
        <w:tc>
          <w:tcPr>
            <w:tcW w:w="965" w:type="dxa"/>
          </w:tcPr>
          <w:p w:rsidR="008D5606" w:rsidRDefault="008D5606"/>
        </w:tc>
      </w:tr>
      <w:tr w:rsidR="008D5606" w:rsidRPr="00A36220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доктор философских наук, доцент, Соловьева С.В.</w:t>
            </w:r>
          </w:p>
        </w:tc>
      </w:tr>
      <w:tr w:rsidR="008D5606" w:rsidRPr="00A36220">
        <w:trPr>
          <w:trHeight w:hRule="exact" w:val="1944"/>
        </w:trPr>
        <w:tc>
          <w:tcPr>
            <w:tcW w:w="3720" w:type="dxa"/>
            <w:gridSpan w:val="2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3721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965" w:type="dxa"/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721" w:type="dxa"/>
          </w:tcPr>
          <w:p w:rsidR="008D5606" w:rsidRDefault="008D5606"/>
        </w:tc>
        <w:tc>
          <w:tcPr>
            <w:tcW w:w="965" w:type="dxa"/>
          </w:tcPr>
          <w:p w:rsidR="008D5606" w:rsidRDefault="008D5606"/>
        </w:tc>
      </w:tr>
      <w:tr w:rsidR="008D5606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Философские проблемы современного естествознания</w:t>
            </w:r>
          </w:p>
        </w:tc>
      </w:tr>
      <w:tr w:rsidR="008D5606">
        <w:trPr>
          <w:trHeight w:hRule="exact" w:val="277"/>
        </w:trPr>
        <w:tc>
          <w:tcPr>
            <w:tcW w:w="3720" w:type="dxa"/>
            <w:gridSpan w:val="2"/>
          </w:tcPr>
          <w:p w:rsidR="008D5606" w:rsidRDefault="008D5606"/>
        </w:tc>
        <w:tc>
          <w:tcPr>
            <w:tcW w:w="804" w:type="dxa"/>
          </w:tcPr>
          <w:p w:rsidR="008D5606" w:rsidRDefault="008D5606"/>
        </w:tc>
        <w:tc>
          <w:tcPr>
            <w:tcW w:w="1064" w:type="dxa"/>
            <w:gridSpan w:val="2"/>
          </w:tcPr>
          <w:p w:rsidR="008D5606" w:rsidRDefault="008D5606"/>
        </w:tc>
        <w:tc>
          <w:tcPr>
            <w:tcW w:w="3721" w:type="dxa"/>
          </w:tcPr>
          <w:p w:rsidR="008D5606" w:rsidRDefault="008D5606"/>
        </w:tc>
        <w:tc>
          <w:tcPr>
            <w:tcW w:w="965" w:type="dxa"/>
          </w:tcPr>
          <w:p w:rsidR="008D5606" w:rsidRDefault="008D5606"/>
        </w:tc>
      </w:tr>
      <w:tr w:rsidR="008D5606" w:rsidRPr="00A36220">
        <w:trPr>
          <w:trHeight w:hRule="exact" w:val="2219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приказ Министерства науки и высшего образования Российской Федерации от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ения, образовательных технологий и особенностей отдельных категорий обучающихся»</w:t>
            </w:r>
          </w:p>
        </w:tc>
        <w:tc>
          <w:tcPr>
            <w:tcW w:w="3721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965" w:type="dxa"/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 w:rsidRPr="00A36220">
        <w:trPr>
          <w:trHeight w:hRule="exact" w:val="277"/>
        </w:trPr>
        <w:tc>
          <w:tcPr>
            <w:tcW w:w="3720" w:type="dxa"/>
            <w:gridSpan w:val="2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3721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965" w:type="dxa"/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 w:rsidRPr="00A36220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 w:rsidR="008D5606" w:rsidRPr="00A36220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Научная специальность </w:t>
            </w:r>
            <w:r w:rsidRPr="00A36220">
              <w:rPr>
                <w:rFonts w:ascii="Times New Roman" w:hAnsi="Times New Roman" w:cs="Times New Roman"/>
                <w:szCs w:val="18"/>
                <w:lang w:val="ru-RU"/>
              </w:rPr>
              <w:t>5.7.7. Социальная и политическая философия</w:t>
            </w:r>
          </w:p>
        </w:tc>
      </w:tr>
      <w:tr w:rsidR="008D5606" w:rsidRPr="00A36220">
        <w:trPr>
          <w:trHeight w:hRule="exact" w:val="972"/>
        </w:trPr>
        <w:tc>
          <w:tcPr>
            <w:tcW w:w="3720" w:type="dxa"/>
            <w:gridSpan w:val="2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3721" w:type="dxa"/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965" w:type="dxa"/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 w:rsidRPr="00A36220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8D5606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Философия и история науки</w:t>
            </w:r>
          </w:p>
        </w:tc>
      </w:tr>
      <w:tr w:rsidR="008D5606">
        <w:trPr>
          <w:trHeight w:hRule="exact" w:val="138"/>
        </w:trPr>
        <w:tc>
          <w:tcPr>
            <w:tcW w:w="3720" w:type="dxa"/>
            <w:gridSpan w:val="2"/>
          </w:tcPr>
          <w:p w:rsidR="008D5606" w:rsidRDefault="008D5606"/>
        </w:tc>
        <w:tc>
          <w:tcPr>
            <w:tcW w:w="804" w:type="dxa"/>
          </w:tcPr>
          <w:p w:rsidR="008D5606" w:rsidRDefault="008D5606"/>
        </w:tc>
        <w:tc>
          <w:tcPr>
            <w:tcW w:w="1064" w:type="dxa"/>
            <w:gridSpan w:val="2"/>
          </w:tcPr>
          <w:p w:rsidR="008D5606" w:rsidRDefault="008D5606"/>
        </w:tc>
        <w:tc>
          <w:tcPr>
            <w:tcW w:w="3721" w:type="dxa"/>
          </w:tcPr>
          <w:p w:rsidR="008D5606" w:rsidRDefault="008D5606"/>
        </w:tc>
        <w:tc>
          <w:tcPr>
            <w:tcW w:w="965" w:type="dxa"/>
          </w:tcPr>
          <w:p w:rsidR="008D5606" w:rsidRDefault="008D5606"/>
        </w:tc>
      </w:tr>
      <w:tr w:rsidR="008D5606" w:rsidRPr="00A36220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  доктор философских наук, доцент, Соловьева С.В.</w:t>
            </w:r>
          </w:p>
          <w:p w:rsidR="008D5606" w:rsidRDefault="008D560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:rsidR="008D5606" w:rsidRDefault="00A36220">
      <w:pPr>
        <w:rPr>
          <w:szCs w:val="0"/>
          <w:lang w:val="ru-RU"/>
        </w:rPr>
      </w:pPr>
      <w:r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56"/>
        <w:gridCol w:w="1831"/>
        <w:gridCol w:w="111"/>
        <w:gridCol w:w="3670"/>
        <w:gridCol w:w="660"/>
        <w:gridCol w:w="11"/>
        <w:gridCol w:w="743"/>
        <w:gridCol w:w="226"/>
        <w:gridCol w:w="15"/>
        <w:gridCol w:w="752"/>
        <w:gridCol w:w="1477"/>
      </w:tblGrid>
      <w:tr w:rsidR="008D5606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8D5606" w:rsidRPr="00A36220">
        <w:trPr>
          <w:trHeight w:hRule="exact" w:val="87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Дисциплина «Философские проблемы современного естествознания» предназначена для изучения обучающимися 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аспирантуре; целью её освоения является дополнительная теоретическая и практическая подготовка аспиранта к сдаче кандидатского минимума по истории и философии науки.</w:t>
            </w:r>
          </w:p>
        </w:tc>
      </w:tr>
      <w:tr w:rsidR="008D5606" w:rsidRPr="00A36220">
        <w:trPr>
          <w:trHeight w:hRule="exact" w:val="56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Дисциплина направлена на знакомство с современным этапом развития естествознания 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философское осмысление проблем естественных наук.</w:t>
            </w:r>
          </w:p>
        </w:tc>
      </w:tr>
      <w:tr w:rsidR="008D5606" w:rsidRPr="00A36220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8D5606">
        <w:trPr>
          <w:trHeight w:hRule="exact" w:val="292"/>
        </w:trPr>
        <w:tc>
          <w:tcPr>
            <w:tcW w:w="2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2.1.5.1</w:t>
            </w:r>
          </w:p>
        </w:tc>
      </w:tr>
      <w:tr w:rsidR="008D5606" w:rsidRPr="00A36220">
        <w:trPr>
          <w:trHeight w:hRule="exact" w:val="555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8D5606" w:rsidRPr="00A36220">
        <w:trPr>
          <w:trHeight w:hRule="exact" w:val="277"/>
        </w:trPr>
        <w:tc>
          <w:tcPr>
            <w:tcW w:w="101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(модуля) обучающийся должен</w:t>
            </w:r>
          </w:p>
        </w:tc>
      </w:tr>
      <w:tr w:rsidR="008D5606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8D5606" w:rsidRPr="00A36220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этапы становления современного естествознания;</w:t>
            </w:r>
          </w:p>
        </w:tc>
      </w:tr>
      <w:tr w:rsidR="008D5606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современные естественнонаучные концепции;</w:t>
            </w:r>
          </w:p>
        </w:tc>
      </w:tr>
      <w:tr w:rsidR="008D5606" w:rsidRPr="00A36220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философские и методологические проблемы естественных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наук.</w:t>
            </w:r>
          </w:p>
        </w:tc>
      </w:tr>
      <w:tr w:rsidR="008D5606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8D5606" w:rsidRPr="00A36220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искать, классифицировать и анализировать естественнонаучную информацию;</w:t>
            </w:r>
          </w:p>
        </w:tc>
      </w:tr>
      <w:tr w:rsidR="008D5606" w:rsidRPr="00A36220">
        <w:trPr>
          <w:trHeight w:hRule="exact" w:val="45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критически и системно анализировать проблемную научную ситуацию и аргументировать предлагаемое её решение;</w:t>
            </w:r>
          </w:p>
        </w:tc>
      </w:tr>
      <w:tr w:rsidR="008D5606">
        <w:trPr>
          <w:trHeight w:hRule="exact" w:val="27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8D5606" w:rsidRPr="00A36220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навыками системного 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критического мышления;</w:t>
            </w:r>
          </w:p>
        </w:tc>
      </w:tr>
      <w:tr w:rsidR="008D5606" w:rsidRPr="00A36220">
        <w:trPr>
          <w:trHeight w:hRule="exact" w:val="50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4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аргументации собственного решения научно-исследовательской проблемы на основе системного подхода.</w:t>
            </w:r>
          </w:p>
        </w:tc>
      </w:tr>
      <w:tr w:rsidR="008D5606" w:rsidRPr="00A36220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8D5606">
        <w:trPr>
          <w:trHeight w:hRule="exact" w:val="493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8D5606" w:rsidRPr="00A36220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Философские проблемы естественных наук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>
            <w:pPr>
              <w:rPr>
                <w:lang w:val="ru-RU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521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 аспекты становления современного естествознания /Лек/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521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Исторические аспекты становления современного естествознания /Лек/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41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Философские проблемы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пространства и времени. /Лек/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Релятивистская физика, её научное и философско-методологическое значение. /Лек/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концепции происхождения и развития Вселенной. /Лек/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51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Современные концепции зарождения жизни и их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философский смысл. /Лек/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30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tcW w:w="63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Становление естествознания 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веках: люди и идеи. /Пр/</w:t>
            </w:r>
          </w:p>
        </w:tc>
        <w:tc>
          <w:tcPr>
            <w:tcW w:w="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54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1.8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естественных наук в XI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веках: классическое и неклассическое естествознание. /Пр/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1.9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Философские проблемы современных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естественных наук. /Пр/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59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1.10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Междисциплинарный синтез в современном естествознании. Синергетика. /Пр/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59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Синергетика./Ср/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355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1.10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 как предмет естественнонаучного анализа. /Пр/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47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Социально значимые аспекты современных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дискуссий (изменение климата, ГМО и др.). /Пр/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8D5606">
            <w:pPr>
              <w:jc w:val="center"/>
              <w:rPr>
                <w:lang w:val="ru-RU"/>
              </w:rPr>
            </w:pP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 Самостоятельная работа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8D5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8D5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зачёту /Ср/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8,75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лекциям /Ср/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семинарам /Ср/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 w:rsidRPr="00A36220">
        <w:trPr>
          <w:trHeight w:hRule="exact" w:val="41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8D5606">
            <w:pPr>
              <w:jc w:val="center"/>
            </w:pP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3. Контактные часы на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аттестацию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8D56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8D56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>
            <w:pPr>
              <w:rPr>
                <w:lang w:val="ru-RU"/>
              </w:rPr>
            </w:pPr>
          </w:p>
        </w:tc>
      </w:tr>
      <w:tr w:rsidR="008D5606">
        <w:trPr>
          <w:trHeight w:hRule="exact" w:val="560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6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 /КА/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5606" w:rsidRDefault="00A3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</w:tr>
      <w:tr w:rsidR="008D5606">
        <w:trPr>
          <w:trHeight w:hRule="exact" w:val="416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8D5606" w:rsidRPr="00A36220">
        <w:trPr>
          <w:trHeight w:hRule="exact" w:val="2083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:rsidR="008D5606" w:rsidRDefault="00A3622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онтроля может использоваться ЭИОС.</w:t>
            </w:r>
          </w:p>
        </w:tc>
      </w:tr>
      <w:tr w:rsidR="008D5606" w:rsidRPr="00A36220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8D5606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8D5606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8D5606">
        <w:trPr>
          <w:trHeight w:hRule="exact" w:val="41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  <w:tc>
          <w:tcPr>
            <w:tcW w:w="1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8D5606">
        <w:trPr>
          <w:trHeight w:hRule="exact" w:val="664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Отюцкий Г. П.</w:t>
            </w:r>
          </w:p>
        </w:tc>
        <w:tc>
          <w:tcPr>
            <w:tcW w:w="3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Концепции</w:t>
            </w:r>
            <w:r>
              <w:rPr>
                <w:sz w:val="19"/>
                <w:szCs w:val="19"/>
                <w:lang w:val="ru-RU"/>
              </w:rPr>
              <w:t xml:space="preserve"> современного естествознания : Учебник и практикум для вузов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Москва : Юрайт, 2020.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hyperlink r:id="rId5" w:history="1">
              <w:r>
                <w:rPr>
                  <w:rStyle w:val="aff1"/>
                  <w:sz w:val="19"/>
                  <w:szCs w:val="19"/>
                  <w:lang w:val="ru-RU"/>
                </w:rPr>
                <w:t>https://urait.ru/bcode/450668</w:t>
              </w:r>
            </w:hyperlink>
            <w:r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 w:rsidR="008D5606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</w:tbl>
    <w:p w:rsidR="008D5606" w:rsidRDefault="008D5606">
      <w:pPr>
        <w:rPr>
          <w:szCs w:val="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7"/>
        <w:gridCol w:w="1825"/>
        <w:gridCol w:w="3528"/>
        <w:gridCol w:w="1417"/>
        <w:gridCol w:w="2639"/>
      </w:tblGrid>
      <w:tr w:rsidR="008D5606">
        <w:trPr>
          <w:trHeight w:hRule="exact" w:val="41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8D5606"/>
        </w:tc>
        <w:tc>
          <w:tcPr>
            <w:tcW w:w="1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8D5606">
        <w:trPr>
          <w:trHeight w:hRule="exact" w:val="144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Мамзин А. С., Алексеев Б. Т., Антонова О. А., Бавра Н. В.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 и философия науки: Учебник для вузов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Москва: Юрайт, 2020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hyperlink r:id="rId6" w:history="1">
              <w:r>
                <w:rPr>
                  <w:rStyle w:val="aff1"/>
                  <w:rFonts w:ascii="Times New Roman" w:hAnsi="Times New Roman" w:cs="Times New Roman"/>
                  <w:sz w:val="19"/>
                  <w:szCs w:val="19"/>
                </w:rPr>
                <w:t>https://urait.ru/bcode/450040</w:t>
              </w:r>
            </w:hyperlink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8D5606" w:rsidRPr="00A36220">
        <w:trPr>
          <w:trHeight w:hRule="exact" w:val="555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6.2 Информационные технологии, используемые при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осуществлении образовательного процесса по дисциплине (модулю)</w:t>
            </w:r>
          </w:p>
        </w:tc>
      </w:tr>
      <w:tr w:rsidR="008D5606" w:rsidRPr="00A36220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8D5606">
        <w:trPr>
          <w:trHeight w:hRule="exact" w:val="279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Microsoft Office Professional Plus 2016 </w:t>
            </w:r>
          </w:p>
        </w:tc>
      </w:tr>
      <w:tr w:rsidR="008D5606" w:rsidRPr="00A36220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6.2.2 Перечень профессиональных баз данных и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информационных справочных систем</w:t>
            </w:r>
          </w:p>
        </w:tc>
      </w:tr>
      <w:tr w:rsidR="008D5606" w:rsidRPr="00A36220">
        <w:trPr>
          <w:trHeight w:hRule="exact" w:val="50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Pr="00A36220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База данных Института философии РАН: Философские ресурсы: Текстовые ресурсы: </w:t>
            </w:r>
            <w:hyperlink r:id="rId7" w:history="1">
              <w:r w:rsidRPr="00B703E5">
                <w:rPr>
                  <w:rStyle w:val="aff1"/>
                  <w:rFonts w:ascii="Times New Roman" w:hAnsi="Times New Roman" w:cs="Times New Roman"/>
                  <w:sz w:val="19"/>
                  <w:szCs w:val="19"/>
                </w:rPr>
                <w:t>https</w:t>
              </w:r>
              <w:r w:rsidRPr="00B703E5">
                <w:rPr>
                  <w:rStyle w:val="aff1"/>
                  <w:rFonts w:ascii="Times New Roman" w:hAnsi="Times New Roman" w:cs="Times New Roman"/>
                  <w:sz w:val="19"/>
                  <w:szCs w:val="19"/>
                  <w:lang w:val="ru-RU"/>
                </w:rPr>
                <w:t>://</w:t>
              </w:r>
              <w:proofErr w:type="spellStart"/>
              <w:r w:rsidRPr="00B703E5">
                <w:rPr>
                  <w:rStyle w:val="aff1"/>
                  <w:rFonts w:ascii="Times New Roman" w:hAnsi="Times New Roman" w:cs="Times New Roman"/>
                  <w:sz w:val="19"/>
                  <w:szCs w:val="19"/>
                </w:rPr>
                <w:t>iphras</w:t>
              </w:r>
              <w:proofErr w:type="spellEnd"/>
              <w:r w:rsidRPr="00B703E5">
                <w:rPr>
                  <w:rStyle w:val="aff1"/>
                  <w:rFonts w:ascii="Times New Roman" w:hAnsi="Times New Roman" w:cs="Times New Roman"/>
                  <w:sz w:val="19"/>
                  <w:szCs w:val="19"/>
                  <w:lang w:val="ru-RU"/>
                </w:rPr>
                <w:t>.</w:t>
              </w:r>
              <w:proofErr w:type="spellStart"/>
              <w:r w:rsidRPr="00B703E5">
                <w:rPr>
                  <w:rStyle w:val="aff1"/>
                  <w:rFonts w:ascii="Times New Roman" w:hAnsi="Times New Roman" w:cs="Times New Roman"/>
                  <w:sz w:val="19"/>
                  <w:szCs w:val="19"/>
                </w:rPr>
                <w:t>ru</w:t>
              </w:r>
              <w:proofErr w:type="spellEnd"/>
              <w:r w:rsidRPr="00B703E5">
                <w:rPr>
                  <w:rStyle w:val="aff1"/>
                  <w:rFonts w:ascii="Times New Roman" w:hAnsi="Times New Roman" w:cs="Times New Roman"/>
                  <w:sz w:val="19"/>
                  <w:szCs w:val="19"/>
                  <w:lang w:val="ru-RU"/>
                </w:rPr>
                <w:t>/</w:t>
              </w:r>
              <w:r w:rsidRPr="00B703E5">
                <w:rPr>
                  <w:rStyle w:val="aff1"/>
                  <w:rFonts w:ascii="Times New Roman" w:hAnsi="Times New Roman" w:cs="Times New Roman"/>
                  <w:sz w:val="19"/>
                  <w:szCs w:val="19"/>
                </w:rPr>
                <w:t>page</w:t>
              </w:r>
              <w:r w:rsidRPr="00B703E5">
                <w:rPr>
                  <w:rStyle w:val="aff1"/>
                  <w:rFonts w:ascii="Times New Roman" w:hAnsi="Times New Roman" w:cs="Times New Roman"/>
                  <w:sz w:val="19"/>
                  <w:szCs w:val="19"/>
                  <w:lang w:val="ru-RU"/>
                </w:rPr>
                <w:t>52248384.</w:t>
              </w:r>
              <w:proofErr w:type="spellStart"/>
              <w:r w:rsidRPr="00B703E5">
                <w:rPr>
                  <w:rStyle w:val="aff1"/>
                  <w:rFonts w:ascii="Times New Roman" w:hAnsi="Times New Roman" w:cs="Times New Roman"/>
                  <w:sz w:val="19"/>
                  <w:szCs w:val="19"/>
                </w:rPr>
                <w:t>htm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8D5606" w:rsidRPr="00A36220">
        <w:trPr>
          <w:trHeight w:hRule="exact" w:val="28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Интернет-энциклопедия философии: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utm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research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iep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 w:rsidR="008D5606" w:rsidRPr="00A36220">
        <w:trPr>
          <w:trHeight w:hRule="exact" w:val="277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ОБЕСПЕЧЕНИЕ ДИСЦИПЛИНЫ (МОДУЛЯ)</w:t>
            </w:r>
          </w:p>
        </w:tc>
      </w:tr>
      <w:tr w:rsidR="008D5606">
        <w:trPr>
          <w:trHeight w:hRule="exact" w:val="2428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Учебная аудитория для проведения занятий всех видов, предусмотренных образовательной программой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9311 </w:t>
            </w:r>
          </w:p>
          <w:p w:rsidR="008D5606" w:rsidRDefault="00A36220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8D5606" w:rsidRDefault="00A3622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:rsidR="008D5606" w:rsidRDefault="00A3622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:rsidR="008D5606" w:rsidRDefault="00A3622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:rsidR="008D5606" w:rsidRDefault="00A3622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1 шт.,</w:t>
            </w:r>
          </w:p>
          <w:p w:rsidR="008D5606" w:rsidRDefault="00A36220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:rsidR="008D5606" w:rsidRDefault="00A3622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:rsidR="008D5606" w:rsidRDefault="00A3622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мультимедийный проектор – 1 шт.</w:t>
            </w:r>
          </w:p>
        </w:tc>
      </w:tr>
      <w:tr w:rsidR="008D5606" w:rsidRPr="00A36220">
        <w:trPr>
          <w:trHeight w:hRule="exact" w:val="2292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5606" w:rsidRDefault="00A36220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:rsidR="008D5606" w:rsidRDefault="00A36220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8D5606" w:rsidRDefault="00A36220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шт.;</w:t>
            </w:r>
          </w:p>
          <w:p w:rsidR="008D5606" w:rsidRDefault="00A3622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:rsidR="008D5606" w:rsidRDefault="00A3622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:rsidR="008D5606" w:rsidRDefault="00A3622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:rsidR="008D5606" w:rsidRDefault="00A3622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:rsidR="008D5606" w:rsidRDefault="00A36220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:rsidR="008D5606" w:rsidRDefault="00A3622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:rsidR="008D5606" w:rsidRDefault="00A36220">
      <w:pPr>
        <w:rPr>
          <w:lang w:val="ru-RU"/>
        </w:rPr>
      </w:pPr>
      <w:r>
        <w:rPr>
          <w:lang w:val="ru-RU"/>
        </w:rPr>
        <w:lastRenderedPageBreak/>
        <w:br/>
      </w:r>
    </w:p>
    <w:sectPr w:rsidR="008D5606">
      <w:pgSz w:w="11907" w:h="16840"/>
      <w:pgMar w:top="567" w:right="567" w:bottom="5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267C"/>
    <w:rsid w:val="0002418B"/>
    <w:rsid w:val="00043EED"/>
    <w:rsid w:val="00192CA6"/>
    <w:rsid w:val="001F0BC7"/>
    <w:rsid w:val="002C10E3"/>
    <w:rsid w:val="00321B58"/>
    <w:rsid w:val="00355A82"/>
    <w:rsid w:val="00397912"/>
    <w:rsid w:val="003D7163"/>
    <w:rsid w:val="004D42B3"/>
    <w:rsid w:val="00580633"/>
    <w:rsid w:val="00713E37"/>
    <w:rsid w:val="0079280A"/>
    <w:rsid w:val="00796FE8"/>
    <w:rsid w:val="007E1681"/>
    <w:rsid w:val="008138A9"/>
    <w:rsid w:val="0081687B"/>
    <w:rsid w:val="00865F4F"/>
    <w:rsid w:val="00867717"/>
    <w:rsid w:val="008D48B1"/>
    <w:rsid w:val="008D5606"/>
    <w:rsid w:val="00927AD1"/>
    <w:rsid w:val="00975B1F"/>
    <w:rsid w:val="009A47CA"/>
    <w:rsid w:val="009B277C"/>
    <w:rsid w:val="009F4319"/>
    <w:rsid w:val="00A36220"/>
    <w:rsid w:val="00A408C2"/>
    <w:rsid w:val="00AB7830"/>
    <w:rsid w:val="00AF4BD2"/>
    <w:rsid w:val="00B209DD"/>
    <w:rsid w:val="00B47191"/>
    <w:rsid w:val="00CC3731"/>
    <w:rsid w:val="00D31453"/>
    <w:rsid w:val="00DA2309"/>
    <w:rsid w:val="00E209E2"/>
    <w:rsid w:val="00E54B04"/>
    <w:rsid w:val="00E7307D"/>
    <w:rsid w:val="00FA2D48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55205"/>
  <w15:docId w15:val="{34A28FBE-6094-433D-A07C-8A1FEA19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Times New Roman"/>
      <w:lang w:val="ru-RU" w:eastAsia="ru-RU"/>
    </w:r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phras.ru/page5224838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bcode/450040" TargetMode="External"/><Relationship Id="rId5" Type="http://schemas.openxmlformats.org/officeDocument/2006/relationships/hyperlink" Target="https://urait.ru/bcode/45066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Муковнина Наталья Анатольевна</cp:lastModifiedBy>
  <cp:revision>2</cp:revision>
  <dcterms:created xsi:type="dcterms:W3CDTF">2026-03-02T07:37:00Z</dcterms:created>
  <dcterms:modified xsi:type="dcterms:W3CDTF">2026-03-02T07:37:00Z</dcterms:modified>
</cp:coreProperties>
</file>