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  <w:jc w:val="center"/>
        <w:widowContro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spacing w:after="0"/>
        <w:jc w:val="center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МИНИСТЕРСТВО ТРАНСПОРТА РОССИЙСКОЙ ФЕДЕРАЦИИ</w:t>
      </w:r>
    </w:p>
    <w:p>
      <w:pPr>
        <w:spacing w:after="0"/>
        <w:jc w:val="center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ФЕДЕРАЛЬНОЕ АГЕНТСТВО ЖЕЛЕЗНОДОРОЖНОГО ТРАНСПОРТА</w:t>
      </w:r>
    </w:p>
    <w:p>
      <w:pPr>
        <w:spacing w:after="0"/>
        <w:jc w:val="center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18"/>
          <w:szCs w:val="18"/>
        </w:rPr>
        <w:t>ФЕДЕРАЛЬНОЕ ГОСУДАРСТВЕННОЕ БЮДЖЕТНОЕ ОБРАЗОВАТЕЛЬНОЕ УЧРЕЖДЕНИЕ ВЫСШЕГО ОБРАЗОВАНИЯ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spacing w:after="0"/>
        <w:jc w:val="center"/>
        <w:widowControl w:val="0"/>
        <w:rPr>
          <w:rFonts w:ascii="Times New Roman" w:hAnsi="Times New Roman" w:eastAsia="Times New Roman"/>
          <w:b/>
          <w:bCs/>
          <w:sz w:val="24"/>
          <w:szCs w:val="24"/>
        </w:rPr>
      </w:pPr>
      <w:r>
        <w:rPr>
          <w:rFonts w:ascii="Times New Roman" w:hAnsi="Times New Roman" w:eastAsia="Times New Roman"/>
          <w:b/>
          <w:bCs/>
          <w:sz w:val="24"/>
          <w:szCs w:val="24"/>
        </w:rPr>
        <w:t>ПРИВОЛЖСКИЙ ГОСУДАРСТВЕННЫЙ УНИВЕРСИТЕТ ПУТЕЙ СООБЩЕНИЯ</w:t>
      </w:r>
    </w:p>
    <w:p>
      <w:pPr>
        <w:spacing w:after="0" w:line="240" w:lineRule="auto"/>
        <w:jc w:val="center"/>
        <w:widowControl w:val="0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(ПривГУПС)</w:t>
      </w:r>
    </w:p>
    <w:p>
      <w:pPr>
        <w:ind w:left="4859" w:right="-20" w:hanging="1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left="4859" w:right="-20" w:hanging="1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</w:t>
      </w:r>
    </w:p>
    <w:p>
      <w:pPr>
        <w:ind w:left="10" w:right="-20" w:hanging="1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к рабочей программе дисциплины </w:t>
      </w:r>
    </w:p>
    <w:p>
      <w:pPr>
        <w:ind w:right="-2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right="-2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right="-2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right="-2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spacing/>
        <w:jc w:val="center"/>
        <w:tabs defTabSz="708">
          <w:tab w:val="left" w:pos="284" w:leader="none"/>
        </w:tabs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>ОЦЕНОЧНЫЕ МАТЕРИАЛЫ ДЛЯ ПРОМЕЖУТОЧНОЙ АТТЕСТАЦИИ</w:t>
      </w:r>
    </w:p>
    <w:p>
      <w:pPr>
        <w:spacing/>
        <w:jc w:val="center"/>
        <w:tabs defTabSz="708">
          <w:tab w:val="left" w:pos="284" w:leader="none"/>
        </w:tabs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</w:r>
    </w:p>
    <w:p>
      <w:pPr>
        <w:spacing/>
        <w:jc w:val="center"/>
        <w:rPr>
          <w:rFonts w:ascii="Times New Roman" w:hAnsi="Times New Roman" w:eastAsia="Times New Roman"/>
          <w:b/>
          <w:sz w:val="28"/>
          <w:szCs w:val="24"/>
          <w:u w:color="auto" w:val="single"/>
        </w:rPr>
      </w:pP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>Педагогическая практика</w:t>
      </w:r>
    </w:p>
    <w:p>
      <w:pPr>
        <w:spacing/>
        <w:jc w:val="center"/>
        <w:rPr>
          <w:rFonts w:ascii="Times New Roman" w:hAnsi="Times New Roman" w:eastAsia="Times New Roman"/>
          <w:bCs/>
          <w:i/>
          <w:iCs/>
          <w:sz w:val="20"/>
          <w:szCs w:val="20"/>
        </w:rPr>
      </w:pPr>
      <w:r>
        <w:rPr>
          <w:rFonts w:ascii="Times New Roman" w:hAnsi="Times New Roman" w:eastAsia="Times New Roman"/>
          <w:bCs/>
          <w:i/>
          <w:iCs/>
          <w:sz w:val="20"/>
          <w:szCs w:val="20"/>
        </w:rPr>
        <w:t>(наименование дисциплины)</w:t>
      </w:r>
    </w:p>
    <w:p>
      <w:pPr>
        <w:spacing/>
        <w:jc w:val="center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</w:r>
    </w:p>
    <w:p>
      <w:pPr>
        <w:spacing/>
        <w:jc w:val="center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Научная специальность</w:t>
      </w:r>
    </w:p>
    <w:p>
      <w:pPr>
        <w:spacing/>
        <w:jc w:val="center"/>
        <w:rPr>
          <w:rFonts w:ascii="Times New Roman" w:hAnsi="Times New Roman" w:eastAsia="Times New Roman"/>
          <w:b/>
          <w:sz w:val="28"/>
          <w:szCs w:val="24"/>
          <w:u w:color="auto" w:val="single"/>
        </w:rPr>
      </w:pP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>5.9</w:t>
      </w: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>.</w:t>
      </w: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>6</w:t>
      </w: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 xml:space="preserve">.  </w:t>
      </w: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>Языки народов зарубежных стран (германские языки)</w:t>
      </w:r>
    </w:p>
    <w:p>
      <w:pPr>
        <w:spacing/>
        <w:jc w:val="center"/>
        <w:rPr>
          <w:rFonts w:ascii="Times New Roman" w:hAnsi="Times New Roman" w:eastAsia="Times New Roman"/>
          <w:i/>
          <w:iCs/>
          <w:sz w:val="18"/>
          <w:szCs w:val="28"/>
        </w:rPr>
      </w:pPr>
      <w:r>
        <w:rPr>
          <w:rFonts w:ascii="Times New Roman" w:hAnsi="Times New Roman" w:eastAsia="Times New Roman"/>
          <w:i/>
          <w:iCs/>
          <w:sz w:val="20"/>
          <w:szCs w:val="28"/>
        </w:rPr>
        <w:t>(код и наименование)</w:t>
      </w:r>
      <w:r>
        <w:rPr>
          <w:rFonts w:ascii="Times New Roman" w:hAnsi="Times New Roman" w:eastAsia="Times New Roman"/>
          <w:i/>
          <w:iCs/>
          <w:sz w:val="18"/>
          <w:szCs w:val="28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Содержание</w:t>
      </w:r>
    </w:p>
    <w:p>
      <w:pPr>
        <w:numPr>
          <w:ilvl w:val="0"/>
          <w:numId w:val="1"/>
        </w:numPr>
        <w:ind w:left="720" w:hanging="360"/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Пояснительная записка. </w:t>
      </w:r>
    </w:p>
    <w:p>
      <w:pPr>
        <w:numPr>
          <w:ilvl w:val="0"/>
          <w:numId w:val="1"/>
        </w:numPr>
        <w:ind w:left="720" w:hanging="360"/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Типовые контрольные задания или иные материалы для оценки знаний, умений, навыков и (или) опыта деятельности при проведении промежуточной аттестации.</w:t>
      </w:r>
    </w:p>
    <w:p>
      <w:pPr>
        <w:numPr>
          <w:ilvl w:val="0"/>
          <w:numId w:val="1"/>
        </w:numPr>
        <w:ind w:left="720" w:hanging="360"/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Методические материалы, определяющие процедуру и критерии оценивания при проведении промежуточной аттестации</w:t>
      </w:r>
    </w:p>
    <w:p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para22"/>
        <w:numPr>
          <w:ilvl w:val="0"/>
          <w:numId w:val="10"/>
        </w:numPr>
        <w:ind w:left="928" w:hanging="36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Пояснительная записка</w:t>
      </w:r>
    </w:p>
    <w:p>
      <w:pPr>
        <w:pStyle w:val="para22"/>
        <w:ind w:left="928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ab/>
        <w:t>Цель промежуточной аттестации – оценивание промежуточных и окончательных результатов обучения дисциплине, обеспечивающих достижение планируемых результатов освоения образовательной программы.</w:t>
      </w:r>
    </w:p>
    <w:p>
      <w:pPr>
        <w:spacing w:after="0" w:line="238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Формы промежуточной аттестации: </w:t>
      </w:r>
    </w:p>
    <w:p>
      <w:pPr>
        <w:spacing w:after="0" w:line="238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Зачет с оценкой - 5 семестр</w:t>
      </w:r>
      <w:r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ind w:firstLine="708"/>
        <w:spacing w:after="0" w:line="240" w:lineRule="auto"/>
        <w:jc w:val="both"/>
        <w:rPr>
          <w:rFonts w:ascii="Times New Roman" w:hAnsi="Times New Roman" w:eastAsia="Times New Roman"/>
          <w:color w:val="00b050"/>
          <w:sz w:val="24"/>
          <w:szCs w:val="24"/>
        </w:rPr>
      </w:pPr>
      <w:r>
        <w:rPr>
          <w:rFonts w:ascii="Times New Roman" w:hAnsi="Times New Roman" w:eastAsia="Times New Roman"/>
          <w:color w:val="00b050"/>
          <w:sz w:val="24"/>
          <w:szCs w:val="24"/>
        </w:rPr>
      </w:r>
    </w:p>
    <w:p>
      <w:pPr>
        <w:ind w:firstLine="709"/>
        <w:spacing w:after="0" w:line="240" w:lineRule="auto"/>
        <w:jc w:val="center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Результаты обучения по дисциплине, соотнесенные с планируемыми</w:t>
      </w:r>
    </w:p>
    <w:p>
      <w:pPr>
        <w:ind w:firstLine="709"/>
        <w:spacing w:after="0" w:line="240" w:lineRule="auto"/>
        <w:jc w:val="center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результатами освоения образовательной программы</w:t>
      </w:r>
    </w:p>
    <w:tbl>
      <w:tblPr>
        <w:tblStyle w:val="TableGrid"/>
        <w:name w:val="Таблица1"/>
        <w:tabOrder w:val="0"/>
        <w:jc w:val="left"/>
        <w:tblInd w:w="108" w:type="dxa"/>
        <w:tblW w:w="9247" w:type="dxa"/>
        <w:tblLook w:val="04A0" w:firstRow="1" w:lastRow="0" w:firstColumn="1" w:lastColumn="0" w:noHBand="0" w:noVBand="1"/>
      </w:tblPr>
      <w:tblGrid>
        <w:gridCol w:w="9247"/>
      </w:tblGrid>
      <w:tr>
        <w:trPr>
          <w:cantSplit w:val="0"/>
          <w:trHeight w:val="0" w:hRule="auto"/>
        </w:trPr>
        <w:tc>
          <w:tcPr>
            <w:tcW w:w="9247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67501" protected="0"/>
          </w:tcPr>
          <w:p>
            <w:pPr>
              <w: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Результаты обучения по дисциплине</w:t>
            </w:r>
          </w:p>
        </w:tc>
      </w:tr>
      <w:tr>
        <w:trPr>
          <w:cantSplit w:val="0"/>
          <w:trHeight w:val="0" w:hRule="auto"/>
        </w:trPr>
        <w:tc>
          <w:tcPr>
            <w:tcW w:w="9247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67501" protected="0"/>
          </w:tcPr>
          <w:p>
            <w:pPr>
              <w: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4"/>
                <w:szCs w:val="24"/>
              </w:rPr>
              <w:t xml:space="preserve">Обучающийся знает: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Сущность общепедагогических методов и форм воспитания, виды учебной деятельности в вузе, цели и задачи учебной дисциплины по которой проводились занятия в ходе практики, методы применяемые при проведении контроля учебной деятельности.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9247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67501" protected="0"/>
          </w:tcPr>
          <w:p>
            <w:pPr>
              <w: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4"/>
                <w:szCs w:val="24"/>
              </w:rPr>
              <w:t>Обучающийся умеет: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Создавать и развивать отношения со студентами, способствующие успешной педагогической деятельности, планировать, проектировать педагогическую деятельность, доходчиво доносить до студентов содержание изучаемых тем дисциплины, организовывать работу группы при проведении различных видов педагогической деятельности, контролировать и оценивать ее результаты.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9247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67501" protected="0"/>
          </w:tcPr>
          <w:p>
            <w:pPr>
              <w: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4"/>
                <w:szCs w:val="24"/>
              </w:rPr>
              <w:t>Обучающийся владеет:</w:t>
            </w:r>
            <w:r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 Навыками способствующими успешной педагогической деятельности, планировать, проектировать педагогическую деятельность, доходчиво доносить до студентов содержание изучаемых тем дисциплины, организовывать работу группы при проведении различных видов педагогической деятельности, контролировать и оценивать ее результаты.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ind w:firstLine="709"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</w:r>
    </w:p>
    <w:p>
      <w:pPr>
        <w:ind w:firstLine="709"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Промежуточная аттестация (зачет с оценкой) проводится в форме собеседования.</w:t>
      </w:r>
    </w:p>
    <w:p>
      <w:pPr>
        <w:spacing w:after="0" w:line="240" w:lineRule="auto"/>
        <w:jc w:val="center"/>
        <w:rPr>
          <w:rFonts w:ascii="Times New Roman" w:hAnsi="Times New Roman" w:eastAsia="Times New Roman"/>
          <w:b/>
          <w:bCs/>
          <w:iCs/>
          <w:sz w:val="24"/>
          <w:szCs w:val="24"/>
        </w:rPr>
      </w:pPr>
      <w:r>
        <w:rPr>
          <w:rFonts w:ascii="Times New Roman" w:hAnsi="Times New Roman" w:eastAsia="Times New Roman"/>
          <w:b/>
          <w:bCs/>
          <w:iCs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 w:eastAsia="Times New Roman"/>
          <w:highlight w:val="yellow"/>
          <w:bCs/>
          <w:iCs/>
          <w:sz w:val="24"/>
          <w:szCs w:val="24"/>
        </w:rPr>
      </w:pPr>
      <w:r>
        <w:rPr>
          <w:rFonts w:ascii="Times New Roman" w:hAnsi="Times New Roman" w:eastAsia="Times New Roman"/>
          <w:b/>
          <w:bCs/>
          <w:iCs/>
          <w:sz w:val="24"/>
          <w:szCs w:val="24"/>
        </w:rPr>
        <w:t>2.</w:t>
        <w:tab/>
        <w:t>Типовые контрольные задания или иные материалы для оценки знаний, умений, навыков и (или) опыта деятельности при проведении промежуточной аттестации</w:t>
      </w:r>
      <w:r>
        <w:rPr>
          <w:rFonts w:ascii="Times New Roman" w:hAnsi="Times New Roman" w:eastAsia="Times New Roman"/>
          <w:highlight w:val="yellow"/>
          <w:bCs/>
          <w:iCs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8"/>
          <w:szCs w:val="28"/>
        </w:rPr>
      </w:pPr>
      <w:r>
        <w:rPr>
          <w:rFonts w:ascii="Times New Roman" w:hAnsi="Times New Roman" w:eastAsia="Times New Roman"/>
          <w:color w:val="000000"/>
          <w:sz w:val="28"/>
          <w:szCs w:val="28"/>
        </w:rPr>
      </w:r>
    </w:p>
    <w:p>
      <w:pPr>
        <w:spacing w:after="0" w:line="240" w:lineRule="auto"/>
        <w:jc w:val="center"/>
        <w:widowControl w:val="0"/>
        <w:rPr>
          <w:rFonts w:ascii="Times New Roman" w:hAnsi="Times New Roman" w:eastAsia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/>
          <w:b/>
          <w:color w:val="000000"/>
          <w:sz w:val="24"/>
          <w:szCs w:val="24"/>
        </w:rPr>
        <w:t>2.1. Типовые задания для зачета</w:t>
      </w:r>
    </w:p>
    <w:p>
      <w:pPr>
        <w:spacing w:after="0" w:line="240" w:lineRule="auto"/>
        <w:jc w:val="center"/>
        <w:widowControl w:val="0"/>
        <w:rPr>
          <w:rFonts w:ascii="Times New Roman" w:hAnsi="Times New Roman" w:eastAsia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/>
          <w:b/>
          <w:color w:val="000000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2.1.1. Посещение и анализ занятий ведущих преподавателей университета по различным учебным дисциплинам.</w:t>
      </w:r>
    </w:p>
    <w:p>
      <w:pPr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2.1.2. Подготовка информации, необходимой для разработки методического обеспечения учебного курса.</w:t>
      </w:r>
    </w:p>
    <w:p>
      <w:pPr>
        <w:spacing w:after="0" w:line="240" w:lineRule="auto"/>
        <w:jc w:val="both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2.1.3. Подготовка сценария занятия и материалов, необходимых для реализации учебных занятий с использованием</w:t>
      </w:r>
      <w:r>
        <w:rPr>
          <w:rStyle w:val="char32"/>
        </w:rPr>
        <w:t xml:space="preserve"> </w:t>
      </w:r>
      <w:r>
        <w:rPr>
          <w:rStyle w:val="char32"/>
          <w:rFonts w:ascii="Times New Roman" w:hAnsi="Times New Roman"/>
        </w:rPr>
        <w:t>профессионально-ориентированных образовательных технологий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2.1.4. Проведение занятий</w:t>
      </w:r>
      <w:r>
        <w:rPr>
          <w:rStyle w:val="char32"/>
        </w:rPr>
        <w:t xml:space="preserve">  </w:t>
      </w:r>
      <w:r>
        <w:rPr>
          <w:rFonts w:ascii="Times New Roman" w:hAnsi="Times New Roman" w:eastAsia="Times New Roman"/>
          <w:color w:val="000000"/>
          <w:sz w:val="24"/>
          <w:szCs w:val="24"/>
        </w:rPr>
        <w:t>(фрагмента)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 лекционного, семинарского, практического 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 и самоанализ занятий</w:t>
      </w:r>
      <w:r>
        <w:rPr>
          <w:rFonts w:ascii="Times New Roman" w:hAnsi="Times New Roman" w:eastAsia="Times New Roman"/>
          <w:color w:val="000000"/>
          <w:sz w:val="24"/>
          <w:szCs w:val="24"/>
        </w:rPr>
        <w:t>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2.1.5. Профессионально-ориентированная работа (проведение организационно-воспитательного мероприятия со студентами, проведение семинарского или практического занятия) и </w:t>
      </w:r>
      <w:r>
        <w:rPr>
          <w:rFonts w:ascii="Times New Roman" w:hAnsi="Times New Roman" w:eastAsia="Times New Roman"/>
          <w:color w:val="000000"/>
          <w:sz w:val="24"/>
        </w:rPr>
        <w:t>участие в осуществлении промежуточной аттестации студентов</w:t>
      </w:r>
      <w:r>
        <w:rPr>
          <w:rFonts w:ascii="Times New Roman" w:hAnsi="Times New Roman" w:eastAsia="Times New Roman"/>
          <w:color w:val="000000"/>
          <w:sz w:val="24"/>
        </w:rPr>
        <w:t>.</w:t>
      </w:r>
      <w:r>
        <w:rPr>
          <w:rFonts w:ascii="Times New Roman" w:hAnsi="Times New Roman" w:eastAsia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 w:eastAsia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/>
          <w:b/>
          <w:color w:val="000000"/>
          <w:sz w:val="24"/>
          <w:szCs w:val="24"/>
        </w:rPr>
        <w:t>2.2. Типовые вопросы для зачета с оценкой</w:t>
      </w:r>
    </w:p>
    <w:p>
      <w:pPr>
        <w:spacing w:after="0" w:line="288" w:lineRule="auto"/>
        <w:jc w:val="both"/>
        <w:rPr>
          <w:rStyle w:val="char33"/>
          <w:rFonts w:ascii="Times New Roman" w:hAnsi="Times New Roman"/>
        </w:rPr>
      </w:pPr>
      <w:r>
        <w:rPr>
          <w:rStyle w:val="char32"/>
          <w:rFonts w:ascii="Times New Roman" w:hAnsi="Times New Roman"/>
        </w:rPr>
        <w:t>При проведении промежуточной аттестации по педагогической практике оценивается качество выполнения заданий или видов работ, предусмотренных практикой:</w:t>
      </w:r>
      <w:r>
        <w:rPr>
          <w:rStyle w:val="char33"/>
          <w:rFonts w:ascii="Times New Roman" w:hAnsi="Times New Roman"/>
        </w:rPr>
      </w:r>
    </w:p>
    <w:p>
      <w:pPr>
        <w:spacing w:after="0" w:line="288" w:lineRule="auto"/>
        <w:rPr>
          <w:rStyle w:val="char33"/>
          <w:rFonts w:ascii="Times New Roman" w:hAnsi="Times New Roman"/>
        </w:rPr>
      </w:pPr>
      <w:r>
        <w:rPr>
          <w:rStyle w:val="char33"/>
          <w:rFonts w:ascii="Symbol" w:hAnsi="Symbol"/>
        </w:rPr>
        <w:t></w:t>
      </w:r>
      <w:r>
        <w:rPr>
          <w:rStyle w:val="char33"/>
          <w:rFonts w:ascii="Times New Roman" w:hAnsi="Times New Roman"/>
        </w:rPr>
        <w:t xml:space="preserve"> </w:t>
      </w:r>
      <w:r>
        <w:rPr>
          <w:rStyle w:val="char32"/>
          <w:rFonts w:ascii="Times New Roman" w:hAnsi="Times New Roman"/>
        </w:rPr>
        <w:t>проведение учебных занятий (лекционных, практических, семинарских);</w:t>
      </w:r>
      <w:r>
        <w:rPr>
          <w:rStyle w:val="char33"/>
          <w:rFonts w:ascii="Times New Roman" w:hAnsi="Times New Roman"/>
        </w:rPr>
      </w:r>
    </w:p>
    <w:p>
      <w:pPr>
        <w:spacing w:after="0" w:line="288" w:lineRule="auto"/>
        <w:rPr>
          <w:rStyle w:val="char33"/>
          <w:rFonts w:ascii="Times New Roman" w:hAnsi="Times New Roman"/>
        </w:rPr>
      </w:pPr>
      <w:r>
        <w:rPr>
          <w:rStyle w:val="char33"/>
          <w:rFonts w:ascii="Symbol" w:hAnsi="Symbol"/>
        </w:rPr>
        <w:t></w:t>
      </w:r>
      <w:r>
        <w:rPr>
          <w:rStyle w:val="char33"/>
          <w:rFonts w:ascii="Times New Roman" w:hAnsi="Times New Roman"/>
        </w:rPr>
        <w:t xml:space="preserve"> </w:t>
      </w:r>
      <w:r>
        <w:rPr>
          <w:rStyle w:val="char32"/>
          <w:rFonts w:ascii="Times New Roman" w:hAnsi="Times New Roman"/>
        </w:rPr>
        <w:t>самоанализ проведенных занятий;</w:t>
      </w:r>
      <w:r>
        <w:rPr>
          <w:rStyle w:val="char33"/>
          <w:rFonts w:ascii="Times New Roman" w:hAnsi="Times New Roman"/>
        </w:rPr>
        <w:t xml:space="preserve"> </w:t>
      </w:r>
      <w:r>
        <w:rPr>
          <w:rStyle w:val="char33"/>
          <w:rFonts w:ascii="Times New Roman" w:hAnsi="Times New Roman"/>
        </w:rPr>
      </w:r>
    </w:p>
    <w:p>
      <w:pPr>
        <w:spacing w:after="0" w:line="288" w:lineRule="auto"/>
        <w:rPr>
          <w:rStyle w:val="char33"/>
          <w:rFonts w:ascii="Times New Roman" w:hAnsi="Times New Roman"/>
        </w:rPr>
      </w:pPr>
      <w:r>
        <w:rPr>
          <w:rStyle w:val="char33"/>
          <w:rFonts w:ascii="Symbol" w:hAnsi="Symbol"/>
        </w:rPr>
        <w:t></w:t>
      </w:r>
      <w:r>
        <w:rPr>
          <w:rStyle w:val="char33"/>
          <w:rFonts w:ascii="Times New Roman" w:hAnsi="Times New Roman"/>
        </w:rPr>
        <w:t xml:space="preserve"> </w:t>
      </w:r>
      <w:r>
        <w:rPr>
          <w:rStyle w:val="char32"/>
          <w:rFonts w:ascii="Times New Roman" w:hAnsi="Times New Roman"/>
        </w:rPr>
        <w:t>разработанные методические и дидактические материал</w:t>
      </w:r>
      <w:r>
        <w:rPr>
          <w:rStyle w:val="char32"/>
          <w:rFonts w:ascii="Times New Roman" w:hAnsi="Times New Roman"/>
        </w:rPr>
        <w:t>ы</w:t>
      </w:r>
      <w:r>
        <w:rPr>
          <w:rStyle w:val="char32"/>
          <w:rFonts w:ascii="Times New Roman" w:hAnsi="Times New Roman"/>
        </w:rPr>
        <w:t>;</w:t>
      </w:r>
      <w:r>
        <w:rPr>
          <w:rStyle w:val="char33"/>
          <w:rFonts w:ascii="Times New Roman" w:hAnsi="Times New Roman"/>
        </w:rPr>
        <w:t xml:space="preserve"> </w:t>
      </w:r>
      <w:r>
        <w:rPr>
          <w:rStyle w:val="char33"/>
          <w:rFonts w:ascii="Times New Roman" w:hAnsi="Times New Roman"/>
        </w:rPr>
      </w:r>
    </w:p>
    <w:p>
      <w:pPr>
        <w:spacing w:after="0" w:line="288" w:lineRule="auto"/>
        <w:rPr>
          <w:rStyle w:val="char33"/>
          <w:rFonts w:ascii="Times New Roman" w:hAnsi="Times New Roman"/>
        </w:rPr>
      </w:pPr>
      <w:r>
        <w:rPr>
          <w:rStyle w:val="char33"/>
          <w:rFonts w:ascii="Symbol" w:hAnsi="Symbol"/>
        </w:rPr>
        <w:t></w:t>
      </w:r>
      <w:r>
        <w:rPr>
          <w:rStyle w:val="char33"/>
          <w:rFonts w:ascii="Times New Roman" w:hAnsi="Times New Roman"/>
        </w:rPr>
        <w:t xml:space="preserve"> </w:t>
      </w:r>
      <w:r>
        <w:rPr>
          <w:rStyle w:val="char32"/>
          <w:rFonts w:ascii="Times New Roman" w:hAnsi="Times New Roman"/>
        </w:rPr>
        <w:t>качество представленной отчетной документации</w:t>
      </w:r>
      <w:r>
        <w:rPr>
          <w:rStyle w:val="char33"/>
          <w:rFonts w:ascii="Times New Roman" w:hAnsi="Times New Roman"/>
        </w:rPr>
        <w:t>;</w:t>
      </w:r>
      <w:r>
        <w:rPr>
          <w:rStyle w:val="char33"/>
          <w:rFonts w:ascii="Times New Roman" w:hAnsi="Times New Roman"/>
        </w:rPr>
      </w:r>
    </w:p>
    <w:p>
      <w:pPr>
        <w:spacing w:after="0" w:line="288" w:lineRule="auto"/>
        <w:jc w:val="both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Style w:val="char33"/>
          <w:rFonts w:ascii="Symbol" w:hAnsi="Symbol"/>
        </w:rPr>
        <w:t></w:t>
      </w:r>
      <w:r>
        <w:rPr>
          <w:rStyle w:val="char33"/>
          <w:rFonts w:ascii="Times New Roman" w:hAnsi="Times New Roman"/>
        </w:rPr>
        <w:t xml:space="preserve"> </w:t>
      </w:r>
      <w:r>
        <w:rPr>
          <w:rStyle w:val="char32"/>
          <w:rFonts w:ascii="Times New Roman" w:hAnsi="Times New Roman"/>
        </w:rPr>
        <w:t>качество защиты отчета о прохождении практики: глубина включенности в освещение итогов практики, оперирование информацией, профессиональный интерес, качество презентации материала.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spacing w:after="0" w:line="288" w:lineRule="auto"/>
        <w:jc w:val="both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3. Методические материалы, определяющие процедуру и критерии оценивания при проведении промежуточной аттестации</w:t>
      </w:r>
    </w:p>
    <w:p>
      <w:pPr>
        <w:ind w:left="127" w:right="63" w:firstLine="17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right="130" w:firstLine="548"/>
        <w:spacing w:after="0"/>
        <w:jc w:val="center"/>
        <w:widowControl w:val="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Критерии формирования оценок по зачету с оценкой</w:t>
      </w:r>
    </w:p>
    <w:p>
      <w:pPr>
        <w:ind w:right="130" w:firstLine="548"/>
        <w:spacing w:after="0"/>
        <w:jc w:val="both"/>
        <w:widowContro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«Отлично/зачтено» – </w:t>
      </w:r>
      <w:r>
        <w:rPr>
          <w:rFonts w:ascii="Times New Roman" w:hAnsi="Times New Roman"/>
          <w:sz w:val="24"/>
          <w:szCs w:val="24"/>
        </w:rPr>
        <w:t xml:space="preserve">обучающийся приобрел необходимые умения и навыки, продемонстрировал навык практического применения полученных знаний, не допустил логических и фактических ошибок </w:t>
      </w:r>
    </w:p>
    <w:p>
      <w:pPr>
        <w:ind w:right="130" w:firstLine="548"/>
        <w:spacing w:after="0"/>
        <w:jc w:val="both"/>
        <w:widowContro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Хорошо/зачтено</w:t>
      </w:r>
      <w:r>
        <w:rPr>
          <w:rFonts w:ascii="Times New Roman" w:hAnsi="Times New Roman" w:eastAsia="Times New Roman"/>
          <w:b/>
          <w:sz w:val="24"/>
          <w:szCs w:val="24"/>
        </w:rPr>
        <w:t xml:space="preserve">» </w:t>
      </w:r>
      <w:r>
        <w:rPr>
          <w:rFonts w:ascii="Times New Roman" w:hAnsi="Times New Roman" w:eastAsia="Times New Roman"/>
          <w:bCs/>
          <w:sz w:val="24"/>
          <w:szCs w:val="24"/>
        </w:rPr>
        <w:t>– обучающийся</w:t>
      </w:r>
      <w:r>
        <w:rPr>
          <w:rFonts w:ascii="Times New Roman" w:hAnsi="Times New Roman"/>
          <w:sz w:val="24"/>
          <w:szCs w:val="24"/>
        </w:rPr>
        <w:t xml:space="preserve"> приобрел необходимые умения и навыки, продемонстрировал навык практического применения полученных знаний; допустил </w:t>
      </w:r>
      <w:r>
        <w:rPr>
          <w:rFonts w:ascii="Times New Roman" w:hAnsi="Times New Roman" w:eastAsia="Times New Roman"/>
          <w:bCs/>
          <w:sz w:val="24"/>
          <w:szCs w:val="24"/>
        </w:rPr>
        <w:t xml:space="preserve">незначительные ошибки и неточности. </w:t>
      </w:r>
      <w:r>
        <w:rPr>
          <w:rFonts w:ascii="Times New Roman" w:hAnsi="Times New Roman"/>
          <w:sz w:val="24"/>
          <w:szCs w:val="24"/>
        </w:rPr>
      </w:r>
    </w:p>
    <w:p>
      <w:pPr>
        <w:ind w:right="130" w:firstLine="548"/>
        <w:spacing w:after="0"/>
        <w:jc w:val="both"/>
        <w:widowControl w:val="0"/>
        <w:rPr>
          <w:rFonts w:ascii="Times New Roman" w:hAnsi="Times New Roman" w:eastAsia="Times New Roman"/>
          <w:bCs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4"/>
        </w:rPr>
        <w:t>«Удовлетворительно/</w:t>
      </w:r>
      <w:r>
        <w:rPr>
          <w:rFonts w:ascii="Times New Roman" w:hAnsi="Times New Roman"/>
          <w:b/>
          <w:sz w:val="24"/>
          <w:szCs w:val="24"/>
        </w:rPr>
        <w:t>зачтено</w:t>
      </w:r>
      <w:r>
        <w:rPr>
          <w:rFonts w:ascii="Times New Roman" w:hAnsi="Times New Roman" w:eastAsia="Times New Roman"/>
          <w:b/>
          <w:sz w:val="24"/>
          <w:szCs w:val="24"/>
        </w:rPr>
        <w:t xml:space="preserve">» </w:t>
      </w:r>
      <w:r>
        <w:rPr>
          <w:rFonts w:ascii="Times New Roman" w:hAnsi="Times New Roman" w:eastAsia="Times New Roman"/>
          <w:bCs/>
          <w:sz w:val="24"/>
          <w:szCs w:val="24"/>
        </w:rPr>
        <w:t xml:space="preserve">– </w:t>
      </w:r>
      <w:r>
        <w:rPr>
          <w:rFonts w:ascii="Times New Roman" w:hAnsi="Times New Roman" w:eastAsia="Times New Roman"/>
          <w:bCs/>
          <w:sz w:val="24"/>
          <w:szCs w:val="24"/>
        </w:rPr>
        <w:t>обучающийся</w:t>
      </w:r>
      <w:r>
        <w:rPr>
          <w:rFonts w:ascii="Times New Roman" w:hAnsi="Times New Roman" w:eastAsia="Times New Roman"/>
          <w:bCs/>
          <w:sz w:val="24"/>
          <w:szCs w:val="24"/>
        </w:rPr>
        <w:t xml:space="preserve"> допустил существенные ошибки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 w:eastAsia="Times New Roman"/>
          <w:bCs/>
          <w:sz w:val="24"/>
          <w:szCs w:val="24"/>
        </w:rPr>
      </w:r>
    </w:p>
    <w:p>
      <w:pPr>
        <w:ind w:left="127" w:right="63" w:firstLine="44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«Неудовлетворительно/не зачтено» </w:t>
      </w:r>
      <w:r>
        <w:rPr>
          <w:rFonts w:ascii="Times New Roman" w:hAnsi="Times New Roman"/>
          <w:sz w:val="24"/>
          <w:szCs w:val="24"/>
        </w:rPr>
        <w:t>– обучающийся демонстрирует фрагментарные знания изучаемого курса; отсутствуют необходимые умения и навыки, допущены грубые ошибки.</w:t>
      </w:r>
    </w:p>
    <w:p>
      <w:pPr>
        <w:ind w:right="63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firstLine="567"/>
        <w:spacing w:after="0" w:line="240" w:lineRule="auto"/>
        <w:jc w:val="both"/>
        <w:widowControl w:val="0"/>
        <w:rPr>
          <w:rFonts w:ascii="Times New Roman" w:hAnsi="Times New Roman" w:eastAsia="Times New Roman"/>
          <w:i/>
          <w:color w:val="000000"/>
          <w:sz w:val="24"/>
          <w:szCs w:val="24"/>
        </w:rPr>
      </w:pPr>
      <w:r>
        <w:rPr>
          <w:rFonts w:ascii="Times New Roman" w:hAnsi="Times New Roman" w:eastAsia="Times New Roman"/>
          <w:i/>
          <w:color w:val="000000"/>
          <w:sz w:val="24"/>
          <w:szCs w:val="24"/>
        </w:rPr>
        <w:t xml:space="preserve">Виды ошибок: </w:t>
      </w:r>
    </w:p>
    <w:p>
      <w:pPr>
        <w:ind w:firstLine="567"/>
        <w:spacing w:after="0" w:line="240" w:lineRule="auto"/>
        <w:jc w:val="both"/>
        <w:widowControl w:val="0"/>
        <w:rPr>
          <w:rFonts w:ascii="Times New Roman" w:hAnsi="Times New Roman" w:eastAsia="Times New Roman"/>
          <w:i/>
          <w:color w:val="000000"/>
          <w:sz w:val="24"/>
          <w:szCs w:val="24"/>
        </w:rPr>
      </w:pPr>
      <w:r>
        <w:rPr>
          <w:rFonts w:ascii="Times New Roman" w:hAnsi="Times New Roman" w:eastAsia="Times New Roman"/>
          <w:i/>
          <w:color w:val="000000"/>
          <w:sz w:val="24"/>
          <w:szCs w:val="24"/>
        </w:rPr>
        <w:t>- грубые ошибки: незнание основных понятий, правил, норм; незнание приемов решения задач; ошибки, показывающие неправильное понимание условия предложенного задания.</w:t>
      </w:r>
    </w:p>
    <w:p>
      <w:pPr>
        <w:ind w:firstLine="567"/>
        <w:spacing w:after="0" w:line="240" w:lineRule="auto"/>
        <w:jc w:val="both"/>
        <w:widowControl w:val="0"/>
        <w:rPr>
          <w:rFonts w:ascii="Times New Roman" w:hAnsi="Times New Roman" w:eastAsia="Times New Roman"/>
          <w:i/>
          <w:color w:val="000000"/>
          <w:sz w:val="24"/>
          <w:szCs w:val="24"/>
        </w:rPr>
      </w:pPr>
      <w:r>
        <w:rPr>
          <w:rFonts w:ascii="Times New Roman" w:hAnsi="Times New Roman" w:eastAsia="Times New Roman"/>
          <w:i/>
          <w:color w:val="000000"/>
          <w:sz w:val="24"/>
          <w:szCs w:val="24"/>
        </w:rPr>
        <w:t>- негрубые ошибки: неточности формулировок, определений; нерациональный выбор хода решения.</w:t>
      </w:r>
    </w:p>
    <w:p>
      <w:pPr>
        <w:ind w:firstLine="567"/>
        <w:spacing w:after="0" w:line="240" w:lineRule="auto"/>
        <w:jc w:val="both"/>
        <w:widowControl w:val="0"/>
        <w:rPr>
          <w:rFonts w:ascii="Times New Roman" w:hAnsi="Times New Roman" w:eastAsia="Times New Roman"/>
          <w:i/>
          <w:color w:val="000000"/>
          <w:sz w:val="24"/>
          <w:szCs w:val="24"/>
        </w:rPr>
      </w:pPr>
      <w:r>
        <w:rPr>
          <w:rFonts w:ascii="Times New Roman" w:hAnsi="Times New Roman" w:eastAsia="Times New Roman"/>
          <w:i/>
          <w:color w:val="000000"/>
          <w:sz w:val="24"/>
          <w:szCs w:val="24"/>
        </w:rPr>
        <w:t>- недочеты: нерациональные приемы выполнения задания; отдельные погрешности в формулировке выводов; небрежное выполнение задания.</w:t>
      </w:r>
    </w:p>
    <w:p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ind w:left="127" w:right="63" w:firstLine="17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spacing w:after="0"/>
        <w:jc w:val="center"/>
        <w:tabs defTabSz="708">
          <w:tab w:val="left" w:pos="2295" w:leader="none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nextPage"/>
      <w:pgSz w:h="16838" w:w="11906"/>
      <w:pgMar w:left="1701" w:top="709" w:right="850" w:bottom="1134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  <w:font w:name="Calibri">
    <w:panose1 w:val="020F0502020204030204"/>
    <w:charset w:val="cc"/>
    <w:family w:val="swiss"/>
    <w:pitch w:val="default"/>
  </w:font>
  <w:font w:name="TimesNewRomanPSMT">
    <w:panose1 w:val="02020603050405020304"/>
    <w:charset w:val="00"/>
    <w:family w:val="roman"/>
    <w:pitch w:val="default"/>
  </w:font>
  <w:font w:name="SymbolMT">
    <w:panose1 w:val="02020603050405020304"/>
    <w:charset w:val="00"/>
    <w:family w:val="roman"/>
    <w:pitch w:val="default"/>
  </w:font>
  <w:font w:name="Symbol">
    <w:panose1 w:val="05050102010706020507"/>
    <w:charset w:val="02"/>
    <w:family w:val="roman"/>
    <w:pitch w:val="default"/>
  </w:font>
  <w:font w:name="Cambria">
    <w:panose1 w:val="02040503050406030204"/>
    <w:charset w:val="cc"/>
    <w:family w:val="roman"/>
    <w:pitch w:val="default"/>
  </w:font>
  <w:font w:name="Courier New">
    <w:panose1 w:val="02070309020205020404"/>
    <w:charset w:val="00"/>
    <w:family w:val="modern"/>
    <w:pitch w:val="default"/>
  </w:font>
  <w:font w:name="Tahoma">
    <w:panose1 w:val="020B0604030504040204"/>
    <w:charset w:val="00"/>
    <w:family w:val="roman"/>
    <w:pitch w:val="default"/>
  </w:font>
  <w:font w:name="Verdana">
    <w:panose1 w:val="020B0604030504040204"/>
    <w:charset w:val="00"/>
    <w:family w:val="roman"/>
    <w:pitch w:val="default"/>
  </w:font>
  <w:font w:name="Wingdings">
    <w:panose1 w:val="05000000000000000000"/>
    <w:charset w:val="02"/>
    <w:family w:val="auto"/>
    <w:pitch w:val="default"/>
  </w:font>
  <w:font w:name="Helvetica Neue">
    <w:panose1 w:val="020B0604020202020204"/>
    <w:charset w:val="00"/>
    <w:family w:val="swiss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Нумерованный список 1"/>
    <w:lvl w:ilvl="0">
      <w:start w:val="1"/>
      <w:numFmt w:val="decimal"/>
      <w:suff w:val="tab"/>
      <w:lvlText w:val="%1."/>
      <w:lvlJc w:val="left"/>
      <w:pPr>
        <w:ind w:left="360" w:hanging="0"/>
      </w:pPr>
      <w:rPr>
        <w:color w:val="auto"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2">
    <w:multiLevelType w:val="hybridMultilevel"/>
    <w:name w:val="Нумерованный список 2"/>
    <w:lvl w:ilvl="0">
      <w:start w:val="1"/>
      <w:numFmt w:val="decimal"/>
      <w:suff w:val="space"/>
      <w:lvlText w:val="%1."/>
      <w:lvlJc w:val="left"/>
      <w:pPr>
        <w:ind w:left="15" w:hanging="0"/>
      </w:pPr>
      <w:rPr>
        <w:rFonts w:cs="Times New Roman"/>
        <w:color w:val="000000"/>
      </w:rPr>
    </w:lvl>
    <w:lvl w:ilvl="1">
      <w:start w:val="1"/>
      <w:numFmt w:val="lowerLetter"/>
      <w:suff w:val="tab"/>
      <w:lvlText w:val="%2."/>
      <w:lvlJc w:val="left"/>
      <w:pPr>
        <w:ind w:left="1131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2031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571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291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191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731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451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351" w:hanging="0"/>
      </w:pPr>
      <w:rPr>
        <w:rFonts w:cs="Times New Roman"/>
      </w:rPr>
    </w:lvl>
  </w:abstractNum>
  <w:abstractNum w:abstractNumId="3">
    <w:multiLevelType w:val="hybridMultilevel"/>
    <w:name w:val="Нумерованный список 3"/>
    <w:lvl w:ilvl="0">
      <w:start w:val="1"/>
      <w:numFmt w:val="decimal"/>
      <w:suff w:val="tab"/>
      <w:lvlText w:val="%1."/>
      <w:lvlJc w:val="left"/>
      <w:pPr>
        <w:ind w:left="1069" w:hanging="0"/>
      </w:pPr>
    </w:lvl>
    <w:lvl w:ilvl="1">
      <w:start w:val="1"/>
      <w:numFmt w:val="lowerLetter"/>
      <w:suff w:val="tab"/>
      <w:lvlText w:val="%2."/>
      <w:lvlJc w:val="left"/>
      <w:pPr>
        <w:ind w:left="1789" w:hanging="0"/>
      </w:pPr>
    </w:lvl>
    <w:lvl w:ilvl="2">
      <w:start w:val="1"/>
      <w:numFmt w:val="lowerRoman"/>
      <w:suff w:val="tab"/>
      <w:lvlText w:val="%3."/>
      <w:lvlJc w:val="left"/>
      <w:pPr>
        <w:ind w:left="2689" w:hanging="0"/>
      </w:pPr>
    </w:lvl>
    <w:lvl w:ilvl="3">
      <w:start w:val="1"/>
      <w:numFmt w:val="decimal"/>
      <w:suff w:val="tab"/>
      <w:lvlText w:val="%4."/>
      <w:lvlJc w:val="left"/>
      <w:pPr>
        <w:ind w:left="3229" w:hanging="0"/>
      </w:pPr>
    </w:lvl>
    <w:lvl w:ilvl="4">
      <w:start w:val="1"/>
      <w:numFmt w:val="lowerLetter"/>
      <w:suff w:val="tab"/>
      <w:lvlText w:val="%5."/>
      <w:lvlJc w:val="left"/>
      <w:pPr>
        <w:ind w:left="3949" w:hanging="0"/>
      </w:pPr>
    </w:lvl>
    <w:lvl w:ilvl="5">
      <w:start w:val="1"/>
      <w:numFmt w:val="lowerRoman"/>
      <w:suff w:val="tab"/>
      <w:lvlText w:val="%6."/>
      <w:lvlJc w:val="left"/>
      <w:pPr>
        <w:ind w:left="4849" w:hanging="0"/>
      </w:pPr>
    </w:lvl>
    <w:lvl w:ilvl="6">
      <w:start w:val="1"/>
      <w:numFmt w:val="decimal"/>
      <w:suff w:val="tab"/>
      <w:lvlText w:val="%7."/>
      <w:lvlJc w:val="left"/>
      <w:pPr>
        <w:ind w:left="5389" w:hanging="0"/>
      </w:pPr>
    </w:lvl>
    <w:lvl w:ilvl="7">
      <w:start w:val="1"/>
      <w:numFmt w:val="lowerLetter"/>
      <w:suff w:val="tab"/>
      <w:lvlText w:val="%8."/>
      <w:lvlJc w:val="left"/>
      <w:pPr>
        <w:ind w:left="6109" w:hanging="0"/>
      </w:pPr>
    </w:lvl>
    <w:lvl w:ilvl="8">
      <w:start w:val="1"/>
      <w:numFmt w:val="lowerRoman"/>
      <w:suff w:val="tab"/>
      <w:lvlText w:val="%9."/>
      <w:lvlJc w:val="left"/>
      <w:pPr>
        <w:ind w:left="7009" w:hanging="0"/>
      </w:pPr>
    </w:lvl>
  </w:abstractNum>
  <w:abstractNum w:abstractNumId="4">
    <w:multiLevelType w:val="hybridMultilevel"/>
    <w:name w:val="Нумерованный список 4"/>
    <w:lvl w:ilvl="0">
      <w:start w:val="1"/>
      <w:numFmt w:val="decimal"/>
      <w:suff w:val="space"/>
      <w:lvlText w:val="%1."/>
      <w:lvlJc w:val="left"/>
      <w:pPr>
        <w:ind w:left="0" w:hanging="0"/>
      </w:pPr>
      <w:rPr>
        <w:rFonts w:cs="Times New Roman"/>
        <w:color w:val="000000"/>
      </w:rPr>
    </w:lvl>
    <w:lvl w:ilvl="1">
      <w:start w:val="1"/>
      <w:numFmt w:val="lowerLetter"/>
      <w:suff w:val="tab"/>
      <w:lvlText w:val="%2."/>
      <w:lvlJc w:val="left"/>
      <w:pPr>
        <w:ind w:left="1131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2031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571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291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191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731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451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351" w:hanging="0"/>
      </w:pPr>
      <w:rPr>
        <w:rFonts w:cs="Times New Roman"/>
      </w:rPr>
    </w:lvl>
  </w:abstractNum>
  <w:abstractNum w:abstractNumId="5">
    <w:multiLevelType w:val="hybridMultilevel"/>
    <w:name w:val="Нумерованный список 5"/>
    <w:lvl w:ilvl="0">
      <w:start w:val="1"/>
      <w:numFmt w:val="decimal"/>
      <w:suff w:val="tab"/>
      <w:lvlText w:val="%1."/>
      <w:lvlJc w:val="left"/>
      <w:pPr>
        <w:ind w:left="284" w:hanging="0"/>
      </w:pPr>
      <w:rPr>
        <w:rFonts w:cs="Times New Roman"/>
      </w:rPr>
    </w:lvl>
    <w:lvl w:ilvl="1">
      <w:start w:val="1"/>
      <w:numFmt w:val="lowerLetter"/>
      <w:suff w:val="tab"/>
      <w:lvlText w:val="%2."/>
      <w:lvlJc w:val="left"/>
      <w:pPr>
        <w:ind w:left="1004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1904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444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164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064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604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324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224" w:hanging="0"/>
      </w:pPr>
      <w:rPr>
        <w:rFonts w:cs="Times New Roman"/>
      </w:rPr>
    </w:lvl>
  </w:abstractNum>
  <w:abstractNum w:abstractNumId="6">
    <w:multiLevelType w:val="hybridMultilevel"/>
    <w:name w:val="Нумерованный список 6"/>
    <w:lvl w:ilvl="0">
      <w:start w:val="1"/>
      <w:numFmt w:val="decimal"/>
      <w:suff w:val="space"/>
      <w:lvlText w:val="%1."/>
      <w:lvlJc w:val="left"/>
      <w:pPr>
        <w:ind w:left="15" w:hanging="0"/>
      </w:pPr>
      <w:rPr>
        <w:rFonts w:cs="Times New Roman"/>
        <w:color w:val="000000"/>
      </w:rPr>
    </w:lvl>
    <w:lvl w:ilvl="1">
      <w:start w:val="1"/>
      <w:numFmt w:val="lowerLetter"/>
      <w:suff w:val="tab"/>
      <w:lvlText w:val="%2."/>
      <w:lvlJc w:val="left"/>
      <w:pPr>
        <w:ind w:left="1131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2031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571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291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191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731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451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351" w:hanging="0"/>
      </w:pPr>
      <w:rPr>
        <w:rFonts w:cs="Times New Roman"/>
      </w:rPr>
    </w:lvl>
  </w:abstractNum>
  <w:abstractNum w:abstractNumId="7">
    <w:multiLevelType w:val="hybridMultilevel"/>
    <w:name w:val="Нумерованный список 7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8">
    <w:multiLevelType w:val="hybridMultilevel"/>
    <w:name w:val="Нумерованный список 8"/>
    <w:lvl w:ilvl="0">
      <w:start w:val="1"/>
      <w:numFmt w:val="decimal"/>
      <w:suff w:val="tab"/>
      <w:lvlText w:val="%1."/>
      <w:lvlJc w:val="left"/>
      <w:pPr>
        <w:ind w:left="709" w:hanging="0"/>
      </w:pPr>
    </w:lvl>
    <w:lvl w:ilvl="1">
      <w:start w:val="1"/>
      <w:numFmt w:val="lowerLetter"/>
      <w:suff w:val="tab"/>
      <w:lvlText w:val="%2."/>
      <w:lvlJc w:val="left"/>
      <w:pPr>
        <w:ind w:left="1429" w:hanging="0"/>
      </w:pPr>
    </w:lvl>
    <w:lvl w:ilvl="2">
      <w:start w:val="1"/>
      <w:numFmt w:val="lowerRoman"/>
      <w:suff w:val="tab"/>
      <w:lvlText w:val="%3."/>
      <w:lvlJc w:val="left"/>
      <w:pPr>
        <w:ind w:left="2329" w:hanging="0"/>
      </w:pPr>
    </w:lvl>
    <w:lvl w:ilvl="3">
      <w:start w:val="1"/>
      <w:numFmt w:val="decimal"/>
      <w:suff w:val="tab"/>
      <w:lvlText w:val="%4."/>
      <w:lvlJc w:val="left"/>
      <w:pPr>
        <w:ind w:left="2869" w:hanging="0"/>
      </w:pPr>
    </w:lvl>
    <w:lvl w:ilvl="4">
      <w:start w:val="1"/>
      <w:numFmt w:val="lowerLetter"/>
      <w:suff w:val="tab"/>
      <w:lvlText w:val="%5."/>
      <w:lvlJc w:val="left"/>
      <w:pPr>
        <w:ind w:left="3589" w:hanging="0"/>
      </w:pPr>
    </w:lvl>
    <w:lvl w:ilvl="5">
      <w:start w:val="1"/>
      <w:numFmt w:val="lowerRoman"/>
      <w:suff w:val="tab"/>
      <w:lvlText w:val="%6."/>
      <w:lvlJc w:val="left"/>
      <w:pPr>
        <w:ind w:left="4489" w:hanging="0"/>
      </w:pPr>
    </w:lvl>
    <w:lvl w:ilvl="6">
      <w:start w:val="1"/>
      <w:numFmt w:val="decimal"/>
      <w:suff w:val="tab"/>
      <w:lvlText w:val="%7."/>
      <w:lvlJc w:val="left"/>
      <w:pPr>
        <w:ind w:left="5029" w:hanging="0"/>
      </w:pPr>
    </w:lvl>
    <w:lvl w:ilvl="7">
      <w:start w:val="1"/>
      <w:numFmt w:val="lowerLetter"/>
      <w:suff w:val="tab"/>
      <w:lvlText w:val="%8."/>
      <w:lvlJc w:val="left"/>
      <w:pPr>
        <w:ind w:left="5749" w:hanging="0"/>
      </w:pPr>
    </w:lvl>
    <w:lvl w:ilvl="8">
      <w:start w:val="1"/>
      <w:numFmt w:val="lowerRoman"/>
      <w:suff w:val="tab"/>
      <w:lvlText w:val="%9."/>
      <w:lvlJc w:val="left"/>
      <w:pPr>
        <w:ind w:left="6649" w:hanging="0"/>
      </w:pPr>
    </w:lvl>
  </w:abstractNum>
  <w:abstractNum w:abstractNumId="9">
    <w:multiLevelType w:val="hybridMultilevel"/>
    <w:name w:val="Нумерованный список 9"/>
    <w:lvl w:ilvl="0">
      <w:start w:val="1"/>
      <w:numFmt w:val="decimal"/>
      <w:suff w:val="tab"/>
      <w:lvlText w:val="%1."/>
      <w:lvlJc w:val="left"/>
      <w:pPr>
        <w:ind w:left="708" w:hanging="0"/>
      </w:pPr>
    </w:lvl>
    <w:lvl w:ilvl="1">
      <w:start w:val="1"/>
      <w:numFmt w:val="lowerLetter"/>
      <w:suff w:val="tab"/>
      <w:lvlText w:val="%2."/>
      <w:lvlJc w:val="left"/>
      <w:pPr>
        <w:ind w:left="1428" w:hanging="0"/>
      </w:pPr>
    </w:lvl>
    <w:lvl w:ilvl="2">
      <w:start w:val="1"/>
      <w:numFmt w:val="lowerRoman"/>
      <w:suff w:val="tab"/>
      <w:lvlText w:val="%3."/>
      <w:lvlJc w:val="left"/>
      <w:pPr>
        <w:ind w:left="2328" w:hanging="0"/>
      </w:pPr>
    </w:lvl>
    <w:lvl w:ilvl="3">
      <w:start w:val="1"/>
      <w:numFmt w:val="decimal"/>
      <w:suff w:val="tab"/>
      <w:lvlText w:val="%4."/>
      <w:lvlJc w:val="left"/>
      <w:pPr>
        <w:ind w:left="2868" w:hanging="0"/>
      </w:pPr>
    </w:lvl>
    <w:lvl w:ilvl="4">
      <w:start w:val="1"/>
      <w:numFmt w:val="lowerLetter"/>
      <w:suff w:val="tab"/>
      <w:lvlText w:val="%5."/>
      <w:lvlJc w:val="left"/>
      <w:pPr>
        <w:ind w:left="3588" w:hanging="0"/>
      </w:pPr>
    </w:lvl>
    <w:lvl w:ilvl="5">
      <w:start w:val="1"/>
      <w:numFmt w:val="lowerRoman"/>
      <w:suff w:val="tab"/>
      <w:lvlText w:val="%6."/>
      <w:lvlJc w:val="left"/>
      <w:pPr>
        <w:ind w:left="4488" w:hanging="0"/>
      </w:pPr>
    </w:lvl>
    <w:lvl w:ilvl="6">
      <w:start w:val="1"/>
      <w:numFmt w:val="decimal"/>
      <w:suff w:val="tab"/>
      <w:lvlText w:val="%7."/>
      <w:lvlJc w:val="left"/>
      <w:pPr>
        <w:ind w:left="5028" w:hanging="0"/>
      </w:pPr>
    </w:lvl>
    <w:lvl w:ilvl="7">
      <w:start w:val="1"/>
      <w:numFmt w:val="lowerLetter"/>
      <w:suff w:val="tab"/>
      <w:lvlText w:val="%8."/>
      <w:lvlJc w:val="left"/>
      <w:pPr>
        <w:ind w:left="5748" w:hanging="0"/>
      </w:pPr>
    </w:lvl>
    <w:lvl w:ilvl="8">
      <w:start w:val="1"/>
      <w:numFmt w:val="lowerRoman"/>
      <w:suff w:val="tab"/>
      <w:lvlText w:val="%9."/>
      <w:lvlJc w:val="left"/>
      <w:pPr>
        <w:ind w:left="6648" w:hanging="0"/>
      </w:pPr>
    </w:lvl>
  </w:abstractNum>
  <w:abstractNum w:abstractNumId="10">
    <w:multiLevelType w:val="hybridMultilevel"/>
    <w:name w:val="Нумерованный список 10"/>
    <w:lvl w:ilvl="0">
      <w:start w:val="1"/>
      <w:numFmt w:val="decimal"/>
      <w:suff w:val="tab"/>
      <w:lvlText w:val="%1."/>
      <w:lvlJc w:val="left"/>
      <w:pPr>
        <w:ind w:left="568" w:hanging="0"/>
      </w:pPr>
    </w:lvl>
    <w:lvl w:ilvl="1">
      <w:start w:val="1"/>
      <w:numFmt w:val="lowerLetter"/>
      <w:suff w:val="tab"/>
      <w:lvlText w:val="%2."/>
      <w:lvlJc w:val="left"/>
      <w:pPr>
        <w:ind w:left="1288" w:hanging="0"/>
      </w:pPr>
    </w:lvl>
    <w:lvl w:ilvl="2">
      <w:start w:val="1"/>
      <w:numFmt w:val="lowerRoman"/>
      <w:suff w:val="tab"/>
      <w:lvlText w:val="%3."/>
      <w:lvlJc w:val="left"/>
      <w:pPr>
        <w:ind w:left="2188" w:hanging="0"/>
      </w:pPr>
    </w:lvl>
    <w:lvl w:ilvl="3">
      <w:start w:val="1"/>
      <w:numFmt w:val="decimal"/>
      <w:suff w:val="tab"/>
      <w:lvlText w:val="%4."/>
      <w:lvlJc w:val="left"/>
      <w:pPr>
        <w:ind w:left="2728" w:hanging="0"/>
      </w:pPr>
    </w:lvl>
    <w:lvl w:ilvl="4">
      <w:start w:val="1"/>
      <w:numFmt w:val="lowerLetter"/>
      <w:suff w:val="tab"/>
      <w:lvlText w:val="%5."/>
      <w:lvlJc w:val="left"/>
      <w:pPr>
        <w:ind w:left="3448" w:hanging="0"/>
      </w:pPr>
    </w:lvl>
    <w:lvl w:ilvl="5">
      <w:start w:val="1"/>
      <w:numFmt w:val="lowerRoman"/>
      <w:suff w:val="tab"/>
      <w:lvlText w:val="%6."/>
      <w:lvlJc w:val="left"/>
      <w:pPr>
        <w:ind w:left="4348" w:hanging="0"/>
      </w:pPr>
    </w:lvl>
    <w:lvl w:ilvl="6">
      <w:start w:val="1"/>
      <w:numFmt w:val="decimal"/>
      <w:suff w:val="tab"/>
      <w:lvlText w:val="%7."/>
      <w:lvlJc w:val="left"/>
      <w:pPr>
        <w:ind w:left="4888" w:hanging="0"/>
      </w:pPr>
    </w:lvl>
    <w:lvl w:ilvl="7">
      <w:start w:val="1"/>
      <w:numFmt w:val="lowerLetter"/>
      <w:suff w:val="tab"/>
      <w:lvlText w:val="%8."/>
      <w:lvlJc w:val="left"/>
      <w:pPr>
        <w:ind w:left="5608" w:hanging="0"/>
      </w:pPr>
    </w:lvl>
    <w:lvl w:ilvl="8">
      <w:start w:val="1"/>
      <w:numFmt w:val="lowerRoman"/>
      <w:suff w:val="tab"/>
      <w:lvlText w:val="%9."/>
      <w:lvlJc w:val="left"/>
      <w:pPr>
        <w:ind w:left="6508" w:hanging="0"/>
      </w:pPr>
    </w:lvl>
  </w:abstractNum>
  <w:abstractNum w:abstractNumId="11">
    <w:multiLevelType w:val="hybridMultilevel"/>
    <w:name w:val="Нумерованный список 11"/>
    <w:lvl w:ilvl="0">
      <w:start w:val="1"/>
      <w:numFmt w:val="decimal"/>
      <w:suff w:val="space"/>
      <w:lvlText w:val="%1."/>
      <w:lvlJc w:val="left"/>
      <w:pPr>
        <w:ind w:left="15" w:hanging="0"/>
      </w:pPr>
      <w:rPr>
        <w:rFonts w:cs="Times New Roman"/>
        <w:color w:val="000000"/>
      </w:rPr>
    </w:lvl>
    <w:lvl w:ilvl="1">
      <w:start w:val="1"/>
      <w:numFmt w:val="lowerLetter"/>
      <w:suff w:val="tab"/>
      <w:lvlText w:val="%2."/>
      <w:lvlJc w:val="left"/>
      <w:pPr>
        <w:ind w:left="1131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2031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571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291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191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731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451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351" w:hanging="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0"/>
  <w:doNotShadeFormData w:val="0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/>
  <w:compatSetting w:name="compatibilityMode" w:uri="http://schemas.microsoft.com/office/word" w:val="15"/>
  <w:shapeDefaults>
    <o:shapedefaults v:ext="edit" spidmax="1026"/>
    <o:shapelayout v:ext="edit">
      <o:rules v:ext="edit"/>
    </o:shapelayout>
  </w:shapeDefaults>
  <w:tmPrefOne w:val="17"/>
  <w:tmPrefTwo w:val="1"/>
  <w:tmFmtPref w:val="55065707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19"/>
      <w:tmLastPosIdx w:val="57"/>
    </w:tmLastPosCaret>
    <w:tmLastPosAnchor>
      <w:tmLastPosPgfIdx w:val="0"/>
      <w:tmLastPosIdx w:val="0"/>
    </w:tmLastPosAnchor>
    <w:tmLastPosTblRect w:left="0" w:top="0" w:right="0" w:bottom="0"/>
  </w:tmLastPos>
  <w:tmAppRevision w:date="1790667501" w:val="982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Times New Roman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pPr>
      <w:spacing w:before="480" w:after="0"/>
      <w:keepNext/>
      <w:keepLines/>
    </w:pPr>
    <w:rPr>
      <w:rFonts w:ascii="Cambria" w:hAnsi="Cambria" w:eastAsia="Cambria"/>
      <w:b/>
      <w:bCs/>
      <w:color w:val="376091"/>
      <w:sz w:val="28"/>
      <w:szCs w:val="28"/>
      <w:lang w:val="ru-ru" w:bidi="ar-sa"/>
    </w:rPr>
  </w:style>
  <w:style w:type="paragraph" w:styleId="para2">
    <w:name w:val="heading 2"/>
    <w:qFormat/>
    <w:pPr>
      <w:spacing w:before="200" w:after="0"/>
      <w:keepNext/>
      <w:keepLines/>
    </w:pPr>
    <w:rPr>
      <w:rFonts w:ascii="Cambria" w:hAnsi="Cambria" w:eastAsia="Cambria"/>
      <w:b/>
      <w:bCs/>
      <w:color w:val="4f81bd"/>
      <w:sz w:val="26"/>
      <w:szCs w:val="26"/>
      <w:lang w:val="ru-ru" w:bidi="ar-sa"/>
    </w:rPr>
  </w:style>
  <w:style w:type="paragraph" w:styleId="para3">
    <w:name w:val="heading 3"/>
    <w:qFormat/>
    <w:pPr>
      <w:spacing w:before="200" w:after="0"/>
      <w:keepNext/>
      <w:keepLines/>
    </w:pPr>
    <w:rPr>
      <w:rFonts w:ascii="Cambria" w:hAnsi="Cambria" w:eastAsia="Cambria"/>
      <w:b/>
      <w:bCs/>
      <w:color w:val="4f81bd"/>
      <w:sz w:val="22"/>
      <w:szCs w:val="22"/>
      <w:lang w:val="ru-ru" w:bidi="ar-sa"/>
    </w:rPr>
  </w:style>
  <w:style w:type="paragraph" w:styleId="para4">
    <w:name w:val="heading 4"/>
    <w:qFormat/>
    <w:pPr>
      <w:spacing w:before="200" w:after="0"/>
      <w:keepNext/>
      <w:keepLines/>
    </w:pPr>
    <w:rPr>
      <w:rFonts w:ascii="Cambria" w:hAnsi="Cambria" w:eastAsia="Cambria"/>
      <w:b/>
      <w:bCs/>
      <w:i/>
      <w:iCs/>
      <w:color w:val="4f81bd"/>
      <w:sz w:val="22"/>
      <w:szCs w:val="22"/>
      <w:lang w:val="ru-ru" w:bidi="ar-sa"/>
    </w:rPr>
  </w:style>
  <w:style w:type="paragraph" w:styleId="para5">
    <w:name w:val="heading 5"/>
    <w:qFormat/>
    <w:pPr>
      <w:spacing w:before="200" w:after="0"/>
      <w:keepNext/>
      <w:keepLines/>
    </w:pPr>
    <w:rPr>
      <w:rFonts w:ascii="Cambria" w:hAnsi="Cambria" w:eastAsia="Cambria"/>
      <w:color w:val="243f60"/>
      <w:sz w:val="22"/>
      <w:szCs w:val="22"/>
      <w:lang w:val="ru-ru" w:bidi="ar-sa"/>
    </w:rPr>
  </w:style>
  <w:style w:type="paragraph" w:styleId="para6">
    <w:name w:val="heading 6"/>
    <w:qFormat/>
    <w:pPr>
      <w:spacing w:before="200" w:after="0"/>
      <w:keepNext/>
      <w:keepLines/>
    </w:pPr>
    <w:rPr>
      <w:rFonts w:ascii="Cambria" w:hAnsi="Cambria" w:eastAsia="Cambria"/>
      <w:i/>
      <w:iCs/>
      <w:color w:val="243f60"/>
      <w:sz w:val="22"/>
      <w:szCs w:val="22"/>
      <w:lang w:val="ru-ru" w:bidi="ar-sa"/>
    </w:rPr>
  </w:style>
  <w:style w:type="paragraph" w:styleId="para7">
    <w:name w:val="heading 7"/>
    <w:qFormat/>
    <w:pPr>
      <w:spacing w:before="200" w:after="0"/>
      <w:keepNext/>
      <w:keepLines/>
    </w:pPr>
    <w:rPr>
      <w:rFonts w:ascii="Cambria" w:hAnsi="Cambria" w:eastAsia="Cambria"/>
      <w:i/>
      <w:iCs/>
      <w:color w:val="404040"/>
      <w:sz w:val="22"/>
      <w:szCs w:val="22"/>
      <w:lang w:val="ru-ru" w:bidi="ar-sa"/>
    </w:rPr>
  </w:style>
  <w:style w:type="paragraph" w:styleId="para8">
    <w:name w:val="heading 8"/>
    <w:qFormat/>
    <w:pPr>
      <w:spacing w:before="200" w:after="0"/>
      <w:keepNext/>
      <w:keepLines/>
    </w:pPr>
    <w:rPr>
      <w:rFonts w:ascii="Cambria" w:hAnsi="Cambria" w:eastAsia="Cambria"/>
      <w:color w:val="404040"/>
      <w:lang w:val="ru-ru" w:bidi="ar-sa"/>
    </w:rPr>
  </w:style>
  <w:style w:type="paragraph" w:styleId="para9">
    <w:name w:val="heading 9"/>
    <w:qFormat/>
    <w:pPr>
      <w:spacing w:before="200" w:after="0"/>
      <w:keepNext/>
      <w:keepLines/>
    </w:pPr>
    <w:rPr>
      <w:rFonts w:ascii="Cambria" w:hAnsi="Cambria" w:eastAsia="Cambria"/>
      <w:i/>
      <w:iCs/>
      <w:color w:val="404040"/>
      <w:lang w:val="ru-ru" w:bidi="ar-sa"/>
    </w:rPr>
  </w:style>
  <w:style w:type="paragraph" w:styleId="para10">
    <w:name w:val="No Spacing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1">
    <w:name w:val="Subtitle"/>
    <w:qFormat/>
    <w:rPr>
      <w:rFonts w:ascii="Cambria" w:hAnsi="Cambria" w:eastAsia="Cambria"/>
      <w:i/>
      <w:iCs/>
      <w:color w:val="4f81bd"/>
      <w:spacing w:val="30"/>
      <w:sz w:val="24"/>
      <w:szCs w:val="24"/>
      <w:lang w:val="ru-ru" w:bidi="ar-sa"/>
    </w:rPr>
  </w:style>
  <w:style w:type="paragraph" w:styleId="para12">
    <w:name w:val="Quote"/>
    <w:qFormat/>
    <w:rPr>
      <w:rFonts w:ascii="Calibri" w:hAnsi="Calibri" w:eastAsia="Calibri"/>
      <w:i/>
      <w:iCs/>
      <w:color w:val="000000"/>
      <w:sz w:val="22"/>
      <w:szCs w:val="22"/>
      <w:lang w:val="ru-ru" w:bidi="ar-sa"/>
    </w:rPr>
  </w:style>
  <w:style w:type="paragraph" w:styleId="para13">
    <w:name w:val="Intense Quote"/>
    <w:qFormat/>
    <w:pPr>
      <w:ind w:left="936" w:right="936"/>
      <w:spacing w:before="200" w:after="280"/>
      <w:pBdr>
        <w:top w:val="nil" w:sz="0" w:space="3" w:color="000000" tmln="20, 20, 20, 0, 60"/>
        <w:left w:val="nil" w:sz="0" w:space="3" w:color="000000" tmln="20, 20, 20, 0, 60"/>
        <w:bottom w:val="single" w:sz="4" w:space="4" w:color="4F81BD" tmln="10, 20, 20, 0, 8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Calibri" w:hAnsi="Calibri" w:eastAsia="Calibri"/>
      <w:b/>
      <w:bCs/>
      <w:i/>
      <w:iCs/>
      <w:color w:val="4f81bd"/>
      <w:sz w:val="22"/>
      <w:szCs w:val="22"/>
      <w:lang w:val="ru-ru" w:bidi="ar-sa"/>
    </w:rPr>
  </w:style>
  <w:style w:type="paragraph" w:styleId="para14">
    <w:name w:val="Endnote Text"/>
    <w:qFormat/>
    <w:pPr>
      <w:spacing w:after="0" w:line="240" w:lineRule="auto"/>
    </w:pPr>
    <w:rPr>
      <w:rFonts w:ascii="Calibri" w:hAnsi="Calibri" w:eastAsia="Calibri"/>
      <w:lang w:val="ru-ru" w:bidi="ar-sa"/>
    </w:rPr>
  </w:style>
  <w:style w:type="paragraph" w:styleId="para15">
    <w:name w:val="Plain Text"/>
    <w:qFormat/>
    <w:pPr>
      <w:spacing w:after="0" w:line="240" w:lineRule="auto"/>
    </w:pPr>
    <w:rPr>
      <w:rFonts w:ascii="Courier New" w:hAnsi="Courier New" w:eastAsia="Calibri" w:cs="Courier New"/>
      <w:sz w:val="21"/>
      <w:szCs w:val="21"/>
      <w:lang w:val="ru-ru" w:bidi="ar-sa"/>
    </w:rPr>
  </w:style>
  <w:style w:type="paragraph" w:styleId="para16">
    <w:name w:val="Header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7">
    <w:name w:val="Footer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8">
    <w:name w:val="caption"/>
    <w:qFormat/>
    <w:pPr>
      <w:spacing w:line="240" w:lineRule="auto"/>
    </w:pPr>
    <w:rPr>
      <w:rFonts w:ascii="Calibri" w:hAnsi="Calibri" w:eastAsia="Calibri"/>
      <w:i/>
      <w:iCs/>
      <w:color w:val="1f497d"/>
      <w:sz w:val="18"/>
      <w:szCs w:val="18"/>
      <w:lang w:val="ru-ru" w:bidi="ar-sa"/>
    </w:rPr>
  </w:style>
  <w:style w:type="paragraph" w:styleId="para19">
    <w:name w:val="Body Text"/>
    <w:qFormat/>
    <w:basedOn w:val="para0"/>
    <w:pPr>
      <w:spacing w:after="120"/>
    </w:pPr>
  </w:style>
  <w:style w:type="paragraph" w:styleId="para20">
    <w:name w:val="Title"/>
    <w:qFormat/>
    <w:basedOn w:val="para0"/>
    <w:pPr>
      <w:spacing w:after="0" w:line="240" w:lineRule="auto"/>
      <w:jc w:val="center"/>
    </w:pPr>
    <w:rPr>
      <w:rFonts w:ascii="Times New Roman" w:hAnsi="Times New Roman" w:eastAsia="Times New Roman"/>
      <w:b/>
      <w:sz w:val="36"/>
      <w:szCs w:val="20"/>
    </w:rPr>
  </w:style>
  <w:style w:type="paragraph" w:styleId="para21" w:customStyle="1">
    <w:name w:val="Default"/>
    <w:qFormat/>
    <w:pPr>
      <w:spacing w:after="0" w:line="240" w:lineRule="auto"/>
    </w:pPr>
    <w:rPr>
      <w:rFonts w:ascii="Calibri" w:hAnsi="Calibri" w:eastAsia="Calibri" w:cs="Calibri"/>
      <w:color w:val="000000"/>
      <w:sz w:val="24"/>
      <w:szCs w:val="24"/>
      <w:lang w:val="ru-ru" w:bidi="ar-sa"/>
    </w:rPr>
  </w:style>
  <w:style w:type="paragraph" w:styleId="para22">
    <w:name w:val="List Paragraph"/>
    <w:qFormat/>
    <w:basedOn w:val="para0"/>
    <w:pPr>
      <w:ind w:left="720"/>
      <w:contextualSpacing/>
    </w:pPr>
  </w:style>
  <w:style w:type="paragraph" w:styleId="para23">
    <w:name w:val="Footnote Text"/>
    <w:qFormat/>
    <w:basedOn w:val="para0"/>
    <w:pPr>
      <w:spacing w:after="0" w:line="240" w:lineRule="auto"/>
    </w:pPr>
    <w:rPr>
      <w:sz w:val="20"/>
      <w:szCs w:val="20"/>
    </w:rPr>
  </w:style>
  <w:style w:type="character" w:styleId="char0" w:default="1">
    <w:name w:val="Default Paragraph Font"/>
  </w:style>
  <w:style w:type="character" w:styleId="char1" w:customStyle="1">
    <w:name w:val="Heading 1 Char"/>
    <w:rPr>
      <w:rFonts w:ascii="Cambria" w:hAnsi="Cambria" w:eastAsia="Cambria"/>
      <w:b/>
      <w:bCs/>
      <w:color w:val="376091"/>
      <w:sz w:val="28"/>
      <w:szCs w:val="28"/>
    </w:rPr>
  </w:style>
  <w:style w:type="character" w:styleId="char2" w:customStyle="1">
    <w:name w:val="Heading 2 Char"/>
    <w:rPr>
      <w:rFonts w:ascii="Cambria" w:hAnsi="Cambria" w:eastAsia="Cambria"/>
      <w:b/>
      <w:bCs/>
      <w:color w:val="4f81bd"/>
      <w:sz w:val="26"/>
      <w:szCs w:val="26"/>
    </w:rPr>
  </w:style>
  <w:style w:type="character" w:styleId="char3" w:customStyle="1">
    <w:name w:val="Heading 3 Char"/>
    <w:rPr>
      <w:rFonts w:ascii="Cambria" w:hAnsi="Cambria" w:eastAsia="Cambria"/>
      <w:b/>
      <w:bCs/>
      <w:color w:val="4f81bd"/>
    </w:rPr>
  </w:style>
  <w:style w:type="character" w:styleId="char4" w:customStyle="1">
    <w:name w:val="Heading 4 Char"/>
    <w:rPr>
      <w:rFonts w:ascii="Cambria" w:hAnsi="Cambria" w:eastAsia="Cambria"/>
      <w:b/>
      <w:bCs/>
      <w:i/>
      <w:iCs/>
      <w:color w:val="4f81bd"/>
    </w:rPr>
  </w:style>
  <w:style w:type="character" w:styleId="char5" w:customStyle="1">
    <w:name w:val="Heading 5 Char"/>
    <w:rPr>
      <w:rFonts w:ascii="Cambria" w:hAnsi="Cambria" w:eastAsia="Cambria"/>
      <w:color w:val="243f60"/>
    </w:rPr>
  </w:style>
  <w:style w:type="character" w:styleId="char6" w:customStyle="1">
    <w:name w:val="Heading 6 Char"/>
    <w:rPr>
      <w:rFonts w:ascii="Cambria" w:hAnsi="Cambria" w:eastAsia="Cambria"/>
      <w:i/>
      <w:iCs/>
      <w:color w:val="243f60"/>
    </w:rPr>
  </w:style>
  <w:style w:type="character" w:styleId="char7" w:customStyle="1">
    <w:name w:val="Heading 7 Char"/>
    <w:rPr>
      <w:rFonts w:ascii="Cambria" w:hAnsi="Cambria" w:eastAsia="Cambria"/>
      <w:i/>
      <w:iCs/>
      <w:color w:val="404040"/>
    </w:rPr>
  </w:style>
  <w:style w:type="character" w:styleId="char8" w:customStyle="1">
    <w:name w:val="Heading 8 Char"/>
    <w:rPr>
      <w:rFonts w:ascii="Cambria" w:hAnsi="Cambria" w:eastAsia="Cambria"/>
      <w:color w:val="404040"/>
      <w:sz w:val="20"/>
      <w:szCs w:val="20"/>
    </w:rPr>
  </w:style>
  <w:style w:type="character" w:styleId="char9" w:customStyle="1">
    <w:name w:val="Heading 9 Char"/>
    <w:rPr>
      <w:rFonts w:ascii="Cambria" w:hAnsi="Cambria" w:eastAsia="Cambria"/>
      <w:i/>
      <w:iCs/>
      <w:color w:val="404040"/>
      <w:sz w:val="20"/>
      <w:szCs w:val="20"/>
    </w:rPr>
  </w:style>
  <w:style w:type="character" w:styleId="char10" w:customStyle="1">
    <w:name w:val="Title Char"/>
    <w:rPr>
      <w:rFonts w:ascii="Cambria" w:hAnsi="Cambria" w:eastAsia="Cambria"/>
      <w:color w:val="17375d"/>
      <w:spacing w:val="10"/>
      <w:sz w:val="52"/>
      <w:szCs w:val="52"/>
    </w:rPr>
  </w:style>
  <w:style w:type="character" w:styleId="char11" w:customStyle="1">
    <w:name w:val="Subtitle Char"/>
    <w:rPr>
      <w:rFonts w:ascii="Cambria" w:hAnsi="Cambria" w:eastAsia="Cambria"/>
      <w:i/>
      <w:iCs/>
      <w:color w:val="4f81bd"/>
      <w:spacing w:val="30"/>
      <w:sz w:val="24"/>
      <w:szCs w:val="24"/>
    </w:rPr>
  </w:style>
  <w:style w:type="character" w:styleId="char12">
    <w:name w:val="Subtle Emphasis"/>
    <w:rPr>
      <w:i/>
      <w:iCs/>
      <w:color w:val="808080"/>
    </w:rPr>
  </w:style>
  <w:style w:type="character" w:styleId="char13">
    <w:name w:val="Emphasis"/>
    <w:rPr>
      <w:i/>
      <w:iCs/>
    </w:rPr>
  </w:style>
  <w:style w:type="character" w:styleId="char14">
    <w:name w:val="Intense Emphasis"/>
    <w:rPr>
      <w:b/>
      <w:bCs/>
      <w:i/>
      <w:iCs/>
      <w:color w:val="4f81bd"/>
    </w:rPr>
  </w:style>
  <w:style w:type="character" w:styleId="char15">
    <w:name w:val="Strong"/>
    <w:rPr>
      <w:b/>
      <w:bCs/>
    </w:rPr>
  </w:style>
  <w:style w:type="character" w:styleId="char16" w:customStyle="1">
    <w:name w:val="Quote Char"/>
    <w:rPr>
      <w:i/>
      <w:iCs/>
      <w:color w:val="000000"/>
    </w:rPr>
  </w:style>
  <w:style w:type="character" w:styleId="char17" w:customStyle="1">
    <w:name w:val="Intense Quote Char"/>
    <w:rPr>
      <w:b/>
      <w:bCs/>
      <w:i/>
      <w:iCs/>
      <w:color w:val="4f81bd"/>
    </w:rPr>
  </w:style>
  <w:style w:type="character" w:styleId="char18">
    <w:name w:val="Subtle Reference"/>
    <w:rPr>
      <w:smallCaps/>
      <w:color w:val="c0504d"/>
      <w:u w:color="auto" w:val="single"/>
    </w:rPr>
  </w:style>
  <w:style w:type="character" w:styleId="char19">
    <w:name w:val="Intense Reference"/>
    <w:rPr>
      <w:b/>
      <w:bCs/>
      <w:smallCaps/>
      <w:color w:val="c0504d"/>
      <w:spacing w:val="74"/>
      <w:u w:color="auto" w:val="single"/>
    </w:rPr>
  </w:style>
  <w:style w:type="character" w:styleId="char20">
    <w:name w:val="Book Title"/>
    <w:rPr>
      <w:b/>
      <w:bCs/>
      <w:smallCaps/>
      <w:spacing w:val="74"/>
    </w:rPr>
  </w:style>
  <w:style w:type="character" w:styleId="char21" w:customStyle="1">
    <w:name w:val="Footnote Text Char"/>
    <w:rPr>
      <w:sz w:val="20"/>
      <w:szCs w:val="20"/>
    </w:rPr>
  </w:style>
  <w:style w:type="character" w:styleId="char22" w:customStyle="1">
    <w:name w:val="Endnote Text Char"/>
    <w:rPr>
      <w:sz w:val="20"/>
      <w:szCs w:val="20"/>
    </w:rPr>
  </w:style>
  <w:style w:type="character" w:styleId="char23">
    <w:name w:val="Endnote Reference"/>
    <w:rPr>
      <w:vertAlign w:val="superscript"/>
    </w:rPr>
  </w:style>
  <w:style w:type="character" w:styleId="char24">
    <w:name w:val="Hyperlink"/>
    <w:rPr>
      <w:color w:val="0000ff"/>
      <w:u w:color="auto" w:val="single"/>
    </w:rPr>
  </w:style>
  <w:style w:type="character" w:styleId="char25" w:customStyle="1">
    <w:name w:val="Plain Text Char"/>
    <w:rPr>
      <w:rFonts w:ascii="Courier New" w:hAnsi="Courier New" w:cs="Courier New"/>
      <w:sz w:val="21"/>
      <w:szCs w:val="21"/>
    </w:rPr>
  </w:style>
  <w:style w:type="character" w:styleId="char26" w:customStyle="1">
    <w:name w:val="Header Char"/>
  </w:style>
  <w:style w:type="character" w:styleId="char27" w:customStyle="1">
    <w:name w:val="Footer Char"/>
  </w:style>
  <w:style w:type="character" w:styleId="char28" w:customStyle="1">
    <w:name w:val="Основной текст Знак"/>
    <w:basedOn w:val="char0"/>
    <w:rPr>
      <w:rFonts w:eastAsia="Calibri"/>
    </w:rPr>
  </w:style>
  <w:style w:type="character" w:styleId="char29" w:customStyle="1">
    <w:name w:val="Название Знак"/>
    <w:basedOn w:val="char0"/>
    <w:rPr>
      <w:rFonts w:ascii="Times New Roman" w:hAnsi="Times New Roman" w:eastAsia="Times New Roman" w:cs="Times New Roman"/>
      <w:b/>
      <w:sz w:val="36"/>
      <w:szCs w:val="20"/>
    </w:rPr>
  </w:style>
  <w:style w:type="character" w:styleId="char30" w:customStyle="1">
    <w:name w:val="Текст сноски Знак"/>
    <w:basedOn w:val="char0"/>
    <w:rPr>
      <w:rFonts w:eastAsia="Calibri"/>
      <w:sz w:val="20"/>
      <w:szCs w:val="20"/>
    </w:rPr>
  </w:style>
  <w:style w:type="character" w:styleId="char31">
    <w:name w:val="Footnote Reference"/>
    <w:basedOn w:val="char0"/>
    <w:rPr>
      <w:vertAlign w:val="superscript"/>
    </w:rPr>
  </w:style>
  <w:style w:type="character" w:styleId="char32" w:customStyle="1">
    <w:name w:val="Fontstyle01"/>
    <w:basedOn w:val="char0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styleId="char33" w:customStyle="1">
    <w:name w:val="Fontstyle21"/>
    <w:basedOn w:val="char0"/>
    <w:rPr>
      <w:rFonts w:ascii="SymbolMT" w:hAnsi="SymbolMT"/>
      <w:b w:val="0"/>
      <w:bCs w:val="0"/>
      <w:i w:val="0"/>
      <w:iCs w:val="0"/>
      <w:color w:val="000000"/>
      <w:sz w:val="24"/>
      <w:szCs w:val="24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pPr>
      <w:spacing w:after="0" w:line="240" w:lineRule="auto"/>
    </w:p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  <w:style w:type="table" w:styleId="TableGrid">
    <w:name w:val="TableGrid"/>
    <w:pPr>
      <w:spacing w:after="0" w:line="240" w:lineRule="auto"/>
    </w:pPr>
    <w:rPr>
      <w:rFonts w:eastAsia="Calibr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hAnsi="Calibri" w:eastAsia="Calibri" w:cs="Times New Roman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pPr>
      <w:spacing w:before="480" w:after="0"/>
      <w:keepNext/>
      <w:keepLines/>
    </w:pPr>
    <w:rPr>
      <w:rFonts w:ascii="Cambria" w:hAnsi="Cambria" w:eastAsia="Cambria"/>
      <w:b/>
      <w:bCs/>
      <w:color w:val="376091"/>
      <w:sz w:val="28"/>
      <w:szCs w:val="28"/>
      <w:lang w:val="ru-ru" w:bidi="ar-sa"/>
    </w:rPr>
  </w:style>
  <w:style w:type="paragraph" w:styleId="para2">
    <w:name w:val="heading 2"/>
    <w:qFormat/>
    <w:pPr>
      <w:spacing w:before="200" w:after="0"/>
      <w:keepNext/>
      <w:keepLines/>
    </w:pPr>
    <w:rPr>
      <w:rFonts w:ascii="Cambria" w:hAnsi="Cambria" w:eastAsia="Cambria"/>
      <w:b/>
      <w:bCs/>
      <w:color w:val="4f81bd"/>
      <w:sz w:val="26"/>
      <w:szCs w:val="26"/>
      <w:lang w:val="ru-ru" w:bidi="ar-sa"/>
    </w:rPr>
  </w:style>
  <w:style w:type="paragraph" w:styleId="para3">
    <w:name w:val="heading 3"/>
    <w:qFormat/>
    <w:pPr>
      <w:spacing w:before="200" w:after="0"/>
      <w:keepNext/>
      <w:keepLines/>
    </w:pPr>
    <w:rPr>
      <w:rFonts w:ascii="Cambria" w:hAnsi="Cambria" w:eastAsia="Cambria"/>
      <w:b/>
      <w:bCs/>
      <w:color w:val="4f81bd"/>
      <w:sz w:val="22"/>
      <w:szCs w:val="22"/>
      <w:lang w:val="ru-ru" w:bidi="ar-sa"/>
    </w:rPr>
  </w:style>
  <w:style w:type="paragraph" w:styleId="para4">
    <w:name w:val="heading 4"/>
    <w:qFormat/>
    <w:pPr>
      <w:spacing w:before="200" w:after="0"/>
      <w:keepNext/>
      <w:keepLines/>
    </w:pPr>
    <w:rPr>
      <w:rFonts w:ascii="Cambria" w:hAnsi="Cambria" w:eastAsia="Cambria"/>
      <w:b/>
      <w:bCs/>
      <w:i/>
      <w:iCs/>
      <w:color w:val="4f81bd"/>
      <w:sz w:val="22"/>
      <w:szCs w:val="22"/>
      <w:lang w:val="ru-ru" w:bidi="ar-sa"/>
    </w:rPr>
  </w:style>
  <w:style w:type="paragraph" w:styleId="para5">
    <w:name w:val="heading 5"/>
    <w:qFormat/>
    <w:pPr>
      <w:spacing w:before="200" w:after="0"/>
      <w:keepNext/>
      <w:keepLines/>
    </w:pPr>
    <w:rPr>
      <w:rFonts w:ascii="Cambria" w:hAnsi="Cambria" w:eastAsia="Cambria"/>
      <w:color w:val="243f60"/>
      <w:sz w:val="22"/>
      <w:szCs w:val="22"/>
      <w:lang w:val="ru-ru" w:bidi="ar-sa"/>
    </w:rPr>
  </w:style>
  <w:style w:type="paragraph" w:styleId="para6">
    <w:name w:val="heading 6"/>
    <w:qFormat/>
    <w:pPr>
      <w:spacing w:before="200" w:after="0"/>
      <w:keepNext/>
      <w:keepLines/>
    </w:pPr>
    <w:rPr>
      <w:rFonts w:ascii="Cambria" w:hAnsi="Cambria" w:eastAsia="Cambria"/>
      <w:i/>
      <w:iCs/>
      <w:color w:val="243f60"/>
      <w:sz w:val="22"/>
      <w:szCs w:val="22"/>
      <w:lang w:val="ru-ru" w:bidi="ar-sa"/>
    </w:rPr>
  </w:style>
  <w:style w:type="paragraph" w:styleId="para7">
    <w:name w:val="heading 7"/>
    <w:qFormat/>
    <w:pPr>
      <w:spacing w:before="200" w:after="0"/>
      <w:keepNext/>
      <w:keepLines/>
    </w:pPr>
    <w:rPr>
      <w:rFonts w:ascii="Cambria" w:hAnsi="Cambria" w:eastAsia="Cambria"/>
      <w:i/>
      <w:iCs/>
      <w:color w:val="404040"/>
      <w:sz w:val="22"/>
      <w:szCs w:val="22"/>
      <w:lang w:val="ru-ru" w:bidi="ar-sa"/>
    </w:rPr>
  </w:style>
  <w:style w:type="paragraph" w:styleId="para8">
    <w:name w:val="heading 8"/>
    <w:qFormat/>
    <w:pPr>
      <w:spacing w:before="200" w:after="0"/>
      <w:keepNext/>
      <w:keepLines/>
    </w:pPr>
    <w:rPr>
      <w:rFonts w:ascii="Cambria" w:hAnsi="Cambria" w:eastAsia="Cambria"/>
      <w:color w:val="404040"/>
      <w:lang w:val="ru-ru" w:bidi="ar-sa"/>
    </w:rPr>
  </w:style>
  <w:style w:type="paragraph" w:styleId="para9">
    <w:name w:val="heading 9"/>
    <w:qFormat/>
    <w:pPr>
      <w:spacing w:before="200" w:after="0"/>
      <w:keepNext/>
      <w:keepLines/>
    </w:pPr>
    <w:rPr>
      <w:rFonts w:ascii="Cambria" w:hAnsi="Cambria" w:eastAsia="Cambria"/>
      <w:i/>
      <w:iCs/>
      <w:color w:val="404040"/>
      <w:lang w:val="ru-ru" w:bidi="ar-sa"/>
    </w:rPr>
  </w:style>
  <w:style w:type="paragraph" w:styleId="para10">
    <w:name w:val="No Spacing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1">
    <w:name w:val="Subtitle"/>
    <w:qFormat/>
    <w:rPr>
      <w:rFonts w:ascii="Cambria" w:hAnsi="Cambria" w:eastAsia="Cambria"/>
      <w:i/>
      <w:iCs/>
      <w:color w:val="4f81bd"/>
      <w:spacing w:val="30"/>
      <w:sz w:val="24"/>
      <w:szCs w:val="24"/>
      <w:lang w:val="ru-ru" w:bidi="ar-sa"/>
    </w:rPr>
  </w:style>
  <w:style w:type="paragraph" w:styleId="para12">
    <w:name w:val="Quote"/>
    <w:qFormat/>
    <w:rPr>
      <w:rFonts w:ascii="Calibri" w:hAnsi="Calibri" w:eastAsia="Calibri"/>
      <w:i/>
      <w:iCs/>
      <w:color w:val="000000"/>
      <w:sz w:val="22"/>
      <w:szCs w:val="22"/>
      <w:lang w:val="ru-ru" w:bidi="ar-sa"/>
    </w:rPr>
  </w:style>
  <w:style w:type="paragraph" w:styleId="para13">
    <w:name w:val="Intense Quote"/>
    <w:qFormat/>
    <w:pPr>
      <w:ind w:left="936" w:right="936"/>
      <w:spacing w:before="200" w:after="280"/>
      <w:pBdr>
        <w:top w:val="nil" w:sz="0" w:space="3" w:color="000000" tmln="20, 20, 20, 0, 60"/>
        <w:left w:val="nil" w:sz="0" w:space="3" w:color="000000" tmln="20, 20, 20, 0, 60"/>
        <w:bottom w:val="single" w:sz="4" w:space="4" w:color="4F81BD" tmln="10, 20, 20, 0, 8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Calibri" w:hAnsi="Calibri" w:eastAsia="Calibri"/>
      <w:b/>
      <w:bCs/>
      <w:i/>
      <w:iCs/>
      <w:color w:val="4f81bd"/>
      <w:sz w:val="22"/>
      <w:szCs w:val="22"/>
      <w:lang w:val="ru-ru" w:bidi="ar-sa"/>
    </w:rPr>
  </w:style>
  <w:style w:type="paragraph" w:styleId="para14">
    <w:name w:val="Endnote Text"/>
    <w:qFormat/>
    <w:pPr>
      <w:spacing w:after="0" w:line="240" w:lineRule="auto"/>
    </w:pPr>
    <w:rPr>
      <w:rFonts w:ascii="Calibri" w:hAnsi="Calibri" w:eastAsia="Calibri"/>
      <w:lang w:val="ru-ru" w:bidi="ar-sa"/>
    </w:rPr>
  </w:style>
  <w:style w:type="paragraph" w:styleId="para15">
    <w:name w:val="Plain Text"/>
    <w:qFormat/>
    <w:pPr>
      <w:spacing w:after="0" w:line="240" w:lineRule="auto"/>
    </w:pPr>
    <w:rPr>
      <w:rFonts w:ascii="Courier New" w:hAnsi="Courier New" w:eastAsia="Calibri" w:cs="Courier New"/>
      <w:sz w:val="21"/>
      <w:szCs w:val="21"/>
      <w:lang w:val="ru-ru" w:bidi="ar-sa"/>
    </w:rPr>
  </w:style>
  <w:style w:type="paragraph" w:styleId="para16">
    <w:name w:val="Header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7">
    <w:name w:val="Footer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8">
    <w:name w:val="caption"/>
    <w:qFormat/>
    <w:pPr>
      <w:spacing w:line="240" w:lineRule="auto"/>
    </w:pPr>
    <w:rPr>
      <w:rFonts w:ascii="Calibri" w:hAnsi="Calibri" w:eastAsia="Calibri"/>
      <w:i/>
      <w:iCs/>
      <w:color w:val="1f497d"/>
      <w:sz w:val="18"/>
      <w:szCs w:val="18"/>
      <w:lang w:val="ru-ru" w:bidi="ar-sa"/>
    </w:rPr>
  </w:style>
  <w:style w:type="paragraph" w:styleId="para19">
    <w:name w:val="Body Text"/>
    <w:qFormat/>
    <w:basedOn w:val="para0"/>
    <w:pPr>
      <w:spacing w:after="120"/>
    </w:pPr>
  </w:style>
  <w:style w:type="paragraph" w:styleId="para20">
    <w:name w:val="Title"/>
    <w:qFormat/>
    <w:basedOn w:val="para0"/>
    <w:pPr>
      <w:spacing w:after="0" w:line="240" w:lineRule="auto"/>
      <w:jc w:val="center"/>
    </w:pPr>
    <w:rPr>
      <w:rFonts w:ascii="Times New Roman" w:hAnsi="Times New Roman" w:eastAsia="Times New Roman"/>
      <w:b/>
      <w:sz w:val="36"/>
      <w:szCs w:val="20"/>
    </w:rPr>
  </w:style>
  <w:style w:type="paragraph" w:styleId="para21" w:customStyle="1">
    <w:name w:val="Default"/>
    <w:qFormat/>
    <w:pPr>
      <w:spacing w:after="0" w:line="240" w:lineRule="auto"/>
    </w:pPr>
    <w:rPr>
      <w:rFonts w:ascii="Calibri" w:hAnsi="Calibri" w:eastAsia="Calibri" w:cs="Calibri"/>
      <w:color w:val="000000"/>
      <w:sz w:val="24"/>
      <w:szCs w:val="24"/>
      <w:lang w:val="ru-ru" w:bidi="ar-sa"/>
    </w:rPr>
  </w:style>
  <w:style w:type="paragraph" w:styleId="para22">
    <w:name w:val="List Paragraph"/>
    <w:qFormat/>
    <w:basedOn w:val="para0"/>
    <w:pPr>
      <w:ind w:left="720"/>
      <w:contextualSpacing/>
    </w:pPr>
  </w:style>
  <w:style w:type="paragraph" w:styleId="para23">
    <w:name w:val="Footnote Text"/>
    <w:qFormat/>
    <w:basedOn w:val="para0"/>
    <w:pPr>
      <w:spacing w:after="0" w:line="240" w:lineRule="auto"/>
    </w:pPr>
    <w:rPr>
      <w:sz w:val="20"/>
      <w:szCs w:val="20"/>
    </w:rPr>
  </w:style>
  <w:style w:type="character" w:styleId="char0" w:default="1">
    <w:name w:val="Default Paragraph Font"/>
  </w:style>
  <w:style w:type="character" w:styleId="char1" w:customStyle="1">
    <w:name w:val="Heading 1 Char"/>
    <w:rPr>
      <w:rFonts w:ascii="Cambria" w:hAnsi="Cambria" w:eastAsia="Cambria"/>
      <w:b/>
      <w:bCs/>
      <w:color w:val="376091"/>
      <w:sz w:val="28"/>
      <w:szCs w:val="28"/>
    </w:rPr>
  </w:style>
  <w:style w:type="character" w:styleId="char2" w:customStyle="1">
    <w:name w:val="Heading 2 Char"/>
    <w:rPr>
      <w:rFonts w:ascii="Cambria" w:hAnsi="Cambria" w:eastAsia="Cambria"/>
      <w:b/>
      <w:bCs/>
      <w:color w:val="4f81bd"/>
      <w:sz w:val="26"/>
      <w:szCs w:val="26"/>
    </w:rPr>
  </w:style>
  <w:style w:type="character" w:styleId="char3" w:customStyle="1">
    <w:name w:val="Heading 3 Char"/>
    <w:rPr>
      <w:rFonts w:ascii="Cambria" w:hAnsi="Cambria" w:eastAsia="Cambria"/>
      <w:b/>
      <w:bCs/>
      <w:color w:val="4f81bd"/>
    </w:rPr>
  </w:style>
  <w:style w:type="character" w:styleId="char4" w:customStyle="1">
    <w:name w:val="Heading 4 Char"/>
    <w:rPr>
      <w:rFonts w:ascii="Cambria" w:hAnsi="Cambria" w:eastAsia="Cambria"/>
      <w:b/>
      <w:bCs/>
      <w:i/>
      <w:iCs/>
      <w:color w:val="4f81bd"/>
    </w:rPr>
  </w:style>
  <w:style w:type="character" w:styleId="char5" w:customStyle="1">
    <w:name w:val="Heading 5 Char"/>
    <w:rPr>
      <w:rFonts w:ascii="Cambria" w:hAnsi="Cambria" w:eastAsia="Cambria"/>
      <w:color w:val="243f60"/>
    </w:rPr>
  </w:style>
  <w:style w:type="character" w:styleId="char6" w:customStyle="1">
    <w:name w:val="Heading 6 Char"/>
    <w:rPr>
      <w:rFonts w:ascii="Cambria" w:hAnsi="Cambria" w:eastAsia="Cambria"/>
      <w:i/>
      <w:iCs/>
      <w:color w:val="243f60"/>
    </w:rPr>
  </w:style>
  <w:style w:type="character" w:styleId="char7" w:customStyle="1">
    <w:name w:val="Heading 7 Char"/>
    <w:rPr>
      <w:rFonts w:ascii="Cambria" w:hAnsi="Cambria" w:eastAsia="Cambria"/>
      <w:i/>
      <w:iCs/>
      <w:color w:val="404040"/>
    </w:rPr>
  </w:style>
  <w:style w:type="character" w:styleId="char8" w:customStyle="1">
    <w:name w:val="Heading 8 Char"/>
    <w:rPr>
      <w:rFonts w:ascii="Cambria" w:hAnsi="Cambria" w:eastAsia="Cambria"/>
      <w:color w:val="404040"/>
      <w:sz w:val="20"/>
      <w:szCs w:val="20"/>
    </w:rPr>
  </w:style>
  <w:style w:type="character" w:styleId="char9" w:customStyle="1">
    <w:name w:val="Heading 9 Char"/>
    <w:rPr>
      <w:rFonts w:ascii="Cambria" w:hAnsi="Cambria" w:eastAsia="Cambria"/>
      <w:i/>
      <w:iCs/>
      <w:color w:val="404040"/>
      <w:sz w:val="20"/>
      <w:szCs w:val="20"/>
    </w:rPr>
  </w:style>
  <w:style w:type="character" w:styleId="char10" w:customStyle="1">
    <w:name w:val="Title Char"/>
    <w:rPr>
      <w:rFonts w:ascii="Cambria" w:hAnsi="Cambria" w:eastAsia="Cambria"/>
      <w:color w:val="17375d"/>
      <w:spacing w:val="10"/>
      <w:sz w:val="52"/>
      <w:szCs w:val="52"/>
    </w:rPr>
  </w:style>
  <w:style w:type="character" w:styleId="char11" w:customStyle="1">
    <w:name w:val="Subtitle Char"/>
    <w:rPr>
      <w:rFonts w:ascii="Cambria" w:hAnsi="Cambria" w:eastAsia="Cambria"/>
      <w:i/>
      <w:iCs/>
      <w:color w:val="4f81bd"/>
      <w:spacing w:val="30"/>
      <w:sz w:val="24"/>
      <w:szCs w:val="24"/>
    </w:rPr>
  </w:style>
  <w:style w:type="character" w:styleId="char12">
    <w:name w:val="Subtle Emphasis"/>
    <w:rPr>
      <w:i/>
      <w:iCs/>
      <w:color w:val="808080"/>
    </w:rPr>
  </w:style>
  <w:style w:type="character" w:styleId="char13">
    <w:name w:val="Emphasis"/>
    <w:rPr>
      <w:i/>
      <w:iCs/>
    </w:rPr>
  </w:style>
  <w:style w:type="character" w:styleId="char14">
    <w:name w:val="Intense Emphasis"/>
    <w:rPr>
      <w:b/>
      <w:bCs/>
      <w:i/>
      <w:iCs/>
      <w:color w:val="4f81bd"/>
    </w:rPr>
  </w:style>
  <w:style w:type="character" w:styleId="char15">
    <w:name w:val="Strong"/>
    <w:rPr>
      <w:b/>
      <w:bCs/>
    </w:rPr>
  </w:style>
  <w:style w:type="character" w:styleId="char16" w:customStyle="1">
    <w:name w:val="Quote Char"/>
    <w:rPr>
      <w:i/>
      <w:iCs/>
      <w:color w:val="000000"/>
    </w:rPr>
  </w:style>
  <w:style w:type="character" w:styleId="char17" w:customStyle="1">
    <w:name w:val="Intense Quote Char"/>
    <w:rPr>
      <w:b/>
      <w:bCs/>
      <w:i/>
      <w:iCs/>
      <w:color w:val="4f81bd"/>
    </w:rPr>
  </w:style>
  <w:style w:type="character" w:styleId="char18">
    <w:name w:val="Subtle Reference"/>
    <w:rPr>
      <w:smallCaps/>
      <w:color w:val="c0504d"/>
      <w:u w:color="auto" w:val="single"/>
    </w:rPr>
  </w:style>
  <w:style w:type="character" w:styleId="char19">
    <w:name w:val="Intense Reference"/>
    <w:rPr>
      <w:b/>
      <w:bCs/>
      <w:smallCaps/>
      <w:color w:val="c0504d"/>
      <w:spacing w:val="74"/>
      <w:u w:color="auto" w:val="single"/>
    </w:rPr>
  </w:style>
  <w:style w:type="character" w:styleId="char20">
    <w:name w:val="Book Title"/>
    <w:rPr>
      <w:b/>
      <w:bCs/>
      <w:smallCaps/>
      <w:spacing w:val="74"/>
    </w:rPr>
  </w:style>
  <w:style w:type="character" w:styleId="char21" w:customStyle="1">
    <w:name w:val="Footnote Text Char"/>
    <w:rPr>
      <w:sz w:val="20"/>
      <w:szCs w:val="20"/>
    </w:rPr>
  </w:style>
  <w:style w:type="character" w:styleId="char22" w:customStyle="1">
    <w:name w:val="Endnote Text Char"/>
    <w:rPr>
      <w:sz w:val="20"/>
      <w:szCs w:val="20"/>
    </w:rPr>
  </w:style>
  <w:style w:type="character" w:styleId="char23">
    <w:name w:val="Endnote Reference"/>
    <w:rPr>
      <w:vertAlign w:val="superscript"/>
    </w:rPr>
  </w:style>
  <w:style w:type="character" w:styleId="char24">
    <w:name w:val="Hyperlink"/>
    <w:rPr>
      <w:color w:val="0000ff"/>
      <w:u w:color="auto" w:val="single"/>
    </w:rPr>
  </w:style>
  <w:style w:type="character" w:styleId="char25" w:customStyle="1">
    <w:name w:val="Plain Text Char"/>
    <w:rPr>
      <w:rFonts w:ascii="Courier New" w:hAnsi="Courier New" w:cs="Courier New"/>
      <w:sz w:val="21"/>
      <w:szCs w:val="21"/>
    </w:rPr>
  </w:style>
  <w:style w:type="character" w:styleId="char26" w:customStyle="1">
    <w:name w:val="Header Char"/>
  </w:style>
  <w:style w:type="character" w:styleId="char27" w:customStyle="1">
    <w:name w:val="Footer Char"/>
  </w:style>
  <w:style w:type="character" w:styleId="char28" w:customStyle="1">
    <w:name w:val="Основной текст Знак"/>
    <w:basedOn w:val="char0"/>
    <w:rPr>
      <w:rFonts w:eastAsia="Calibri"/>
    </w:rPr>
  </w:style>
  <w:style w:type="character" w:styleId="char29" w:customStyle="1">
    <w:name w:val="Название Знак"/>
    <w:basedOn w:val="char0"/>
    <w:rPr>
      <w:rFonts w:ascii="Times New Roman" w:hAnsi="Times New Roman" w:eastAsia="Times New Roman" w:cs="Times New Roman"/>
      <w:b/>
      <w:sz w:val="36"/>
      <w:szCs w:val="20"/>
    </w:rPr>
  </w:style>
  <w:style w:type="character" w:styleId="char30" w:customStyle="1">
    <w:name w:val="Текст сноски Знак"/>
    <w:basedOn w:val="char0"/>
    <w:rPr>
      <w:rFonts w:eastAsia="Calibri"/>
      <w:sz w:val="20"/>
      <w:szCs w:val="20"/>
    </w:rPr>
  </w:style>
  <w:style w:type="character" w:styleId="char31">
    <w:name w:val="Footnote Reference"/>
    <w:basedOn w:val="char0"/>
    <w:rPr>
      <w:vertAlign w:val="superscript"/>
    </w:rPr>
  </w:style>
  <w:style w:type="character" w:styleId="char32" w:customStyle="1">
    <w:name w:val="Fontstyle01"/>
    <w:basedOn w:val="char0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styleId="char33" w:customStyle="1">
    <w:name w:val="Fontstyle21"/>
    <w:basedOn w:val="char0"/>
    <w:rPr>
      <w:rFonts w:ascii="SymbolMT" w:hAnsi="SymbolMT"/>
      <w:b w:val="0"/>
      <w:bCs w:val="0"/>
      <w:i w:val="0"/>
      <w:iCs w:val="0"/>
      <w:color w:val="000000"/>
      <w:sz w:val="24"/>
      <w:szCs w:val="24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pPr>
      <w:spacing w:after="0" w:line="240" w:lineRule="auto"/>
    </w:p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  <w:style w:type="table" w:styleId="TableGrid">
    <w:name w:val="TableGrid"/>
    <w:pPr>
      <w:spacing w:after="0" w:line="240" w:lineRule="auto"/>
    </w:pPr>
    <w:rPr>
      <w:rFonts w:eastAsia="Calibr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Cambria"/>
        <a:cs typeface="Times New Roman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rev.982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М.О.Е</dc:creator>
  <cp:keywords/>
  <dc:description/>
  <cp:lastModifiedBy/>
  <cp:revision>1</cp:revision>
  <dcterms:created xsi:type="dcterms:W3CDTF">2026-09-29T07:37:54Z</dcterms:created>
  <dcterms:modified xsi:type="dcterms:W3CDTF">2026-09-29T07:38:21Z</dcterms:modified>
</cp:coreProperties>
</file>