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E247C" w14:textId="77777777" w:rsidR="00DA4BBD" w:rsidRDefault="00E81AEF">
      <w:pPr>
        <w:spacing w:after="0"/>
        <w:jc w:val="center"/>
        <w:rPr>
          <w:rFonts w:ascii="Times New Roman" w:eastAsia="Times New Roman" w:hAnsi="Times New Roman"/>
          <w:bCs/>
          <w:sz w:val="28"/>
          <w:szCs w:val="1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3ABCCB6" wp14:editId="20D95057">
            <wp:extent cx="828675" cy="6667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A90F9" w14:textId="77777777" w:rsidR="00DA4BBD" w:rsidRDefault="00E81AEF">
      <w:pPr>
        <w:spacing w:after="0"/>
        <w:jc w:val="center"/>
        <w:rPr>
          <w:rFonts w:ascii="Times New Roman" w:eastAsia="Times New Roman" w:hAnsi="Times New Roman"/>
          <w:bCs/>
          <w:sz w:val="24"/>
          <w:szCs w:val="16"/>
          <w:lang w:eastAsia="ru-RU"/>
        </w:rPr>
      </w:pPr>
      <w:r>
        <w:rPr>
          <w:rFonts w:ascii="Times New Roman" w:eastAsia="Times New Roman" w:hAnsi="Times New Roman"/>
          <w:bCs/>
          <w:sz w:val="24"/>
          <w:szCs w:val="16"/>
          <w:lang w:eastAsia="ru-RU"/>
        </w:rPr>
        <w:t>МИНИСТЕРСТВО ТРАНСПОРТА РОССИЙСКОЙ ФЕДЕРАЦИИ</w:t>
      </w:r>
    </w:p>
    <w:p w14:paraId="27A877E6" w14:textId="77777777" w:rsidR="00DA4BBD" w:rsidRDefault="00E81AEF">
      <w:pPr>
        <w:spacing w:after="0"/>
        <w:jc w:val="center"/>
        <w:rPr>
          <w:rFonts w:ascii="Times New Roman" w:eastAsia="Times New Roman" w:hAnsi="Times New Roman"/>
          <w:bCs/>
          <w:sz w:val="24"/>
          <w:szCs w:val="16"/>
          <w:lang w:eastAsia="ru-RU"/>
        </w:rPr>
      </w:pPr>
      <w:r>
        <w:rPr>
          <w:rFonts w:ascii="Times New Roman" w:eastAsia="Times New Roman" w:hAnsi="Times New Roman"/>
          <w:bCs/>
          <w:sz w:val="24"/>
          <w:szCs w:val="16"/>
          <w:lang w:eastAsia="ru-RU"/>
        </w:rPr>
        <w:t>ФЕДЕРАЛЬНОЕ АГЕН</w:t>
      </w:r>
      <w:r>
        <w:rPr>
          <w:rFonts w:ascii="Times New Roman" w:eastAsia="Times New Roman" w:hAnsi="Times New Roman"/>
          <w:bCs/>
          <w:sz w:val="24"/>
          <w:szCs w:val="16"/>
          <w:lang w:val="en-US" w:eastAsia="ru-RU"/>
        </w:rPr>
        <w:t>T</w:t>
      </w:r>
      <w:r>
        <w:rPr>
          <w:rFonts w:ascii="Times New Roman" w:eastAsia="Times New Roman" w:hAnsi="Times New Roman"/>
          <w:bCs/>
          <w:sz w:val="24"/>
          <w:szCs w:val="16"/>
          <w:lang w:eastAsia="ru-RU"/>
        </w:rPr>
        <w:t>СТВО ЖЕЛЕЗНОДОРОЖНОГО ТРАНСПОРТА</w:t>
      </w:r>
    </w:p>
    <w:p w14:paraId="050C8B6C" w14:textId="77777777" w:rsidR="00DA4BBD" w:rsidRDefault="00E81AEF">
      <w:pPr>
        <w:spacing w:after="0"/>
        <w:jc w:val="center"/>
        <w:rPr>
          <w:rFonts w:ascii="Times New Roman" w:eastAsia="Times New Roman" w:hAnsi="Times New Roman"/>
          <w:bCs/>
          <w:sz w:val="24"/>
          <w:szCs w:val="16"/>
          <w:lang w:eastAsia="ru-RU"/>
        </w:rPr>
      </w:pPr>
      <w:r>
        <w:rPr>
          <w:rFonts w:ascii="Times New Roman" w:eastAsia="Times New Roman" w:hAnsi="Times New Roman"/>
          <w:bCs/>
          <w:sz w:val="18"/>
          <w:szCs w:val="10"/>
          <w:lang w:eastAsia="ru-RU"/>
        </w:rPr>
        <w:t>ФЕДЕРАЛЬНОЕ ГОСУДАРСТВЕННОЕ БЮДЖЕТНОЕ ОБРАЗОВАТЕЛЬНОЕ УЧРЕЖДЕНИЕ ВЫСШЕГО ОБРАЗОВАНИЯ</w:t>
      </w:r>
    </w:p>
    <w:p w14:paraId="4D4D720B" w14:textId="77777777" w:rsidR="00DA4BBD" w:rsidRDefault="00E81AEF">
      <w:pPr>
        <w:spacing w:after="0"/>
        <w:jc w:val="center"/>
        <w:rPr>
          <w:rFonts w:ascii="Times New Roman" w:eastAsia="Times New Roman" w:hAnsi="Times New Roman"/>
          <w:b/>
          <w:sz w:val="24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16"/>
          <w:lang w:eastAsia="ru-RU"/>
        </w:rPr>
        <w:t>ПРИВОЛЖСКИЙ ГОСУДАРСТВЕННЫЙ УНИВЕРСИТЕТ ПУТЕЙ СООБЩЕНИЯ</w:t>
      </w:r>
    </w:p>
    <w:p w14:paraId="2F1CF899" w14:textId="77777777" w:rsidR="00DA4BBD" w:rsidRDefault="00E81AEF">
      <w:pPr>
        <w:spacing w:after="0"/>
        <w:jc w:val="center"/>
        <w:rPr>
          <w:rFonts w:ascii="Times New Roman" w:eastAsia="Times New Roman" w:hAnsi="Times New Roman"/>
          <w:bCs/>
          <w:sz w:val="28"/>
          <w:szCs w:val="1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18"/>
          <w:lang w:eastAsia="ru-RU"/>
        </w:rPr>
        <w:t>(ПривГУПС)</w:t>
      </w:r>
    </w:p>
    <w:p w14:paraId="0579CEF1" w14:textId="77777777" w:rsidR="00DA4BBD" w:rsidRDefault="00DA4B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04A05C" w14:textId="77777777" w:rsidR="00DA4BBD" w:rsidRDefault="00DA4BBD">
      <w:pPr>
        <w:spacing w:after="0" w:line="240" w:lineRule="auto"/>
        <w:ind w:hanging="41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88B4BA" w14:textId="77777777" w:rsidR="00DA4BBD" w:rsidRDefault="00DA4BBD">
      <w:pPr>
        <w:spacing w:after="0" w:line="240" w:lineRule="auto"/>
        <w:ind w:hanging="41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8A0C1B" w14:textId="77777777" w:rsidR="00DA4BBD" w:rsidRDefault="00E81A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Утверждено: </w:t>
      </w:r>
    </w:p>
    <w:p w14:paraId="32FF14B1" w14:textId="77777777" w:rsidR="00DA4BBD" w:rsidRDefault="00E81A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Ученого совета ПривГУПС</w:t>
      </w:r>
    </w:p>
    <w:p w14:paraId="7EC99C92" w14:textId="77777777" w:rsidR="00DA4BBD" w:rsidRDefault="00E81A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«____» ________________ г. № __</w:t>
      </w:r>
    </w:p>
    <w:p w14:paraId="178877D1" w14:textId="77777777" w:rsidR="00DA4BBD" w:rsidRDefault="00DA4BBD">
      <w:pPr>
        <w:spacing w:after="0" w:line="360" w:lineRule="auto"/>
        <w:ind w:left="7088" w:hanging="141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693A41" w14:textId="77777777" w:rsidR="00DA4BBD" w:rsidRDefault="00E81AEF">
      <w:pPr>
        <w:spacing w:after="0" w:line="360" w:lineRule="auto"/>
        <w:ind w:left="7088" w:hanging="141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Ректор ____________М.А. Гаранин</w:t>
      </w:r>
    </w:p>
    <w:p w14:paraId="04ECCBB3" w14:textId="77777777" w:rsidR="00DA4BBD" w:rsidRDefault="00E81AEF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регистрации</w:t>
      </w:r>
    </w:p>
    <w:p w14:paraId="0B4F3DB7" w14:textId="77777777" w:rsidR="00DA4BBD" w:rsidRDefault="00E81AEF">
      <w:pPr>
        <w:spacing w:after="120" w:line="360" w:lineRule="auto"/>
        <w:ind w:left="7080" w:right="-1" w:hanging="41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>________________________</w:t>
      </w:r>
    </w:p>
    <w:p w14:paraId="79FF44FB" w14:textId="77777777" w:rsidR="00DA4BBD" w:rsidRDefault="00DA4BBD">
      <w:pPr>
        <w:spacing w:after="0" w:line="240" w:lineRule="auto"/>
        <w:ind w:hanging="41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65788" w14:textId="77777777" w:rsidR="00DA4BBD" w:rsidRDefault="00DA4BBD">
      <w:pPr>
        <w:spacing w:after="120" w:line="240" w:lineRule="auto"/>
        <w:ind w:left="708" w:right="-1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</w:p>
    <w:p w14:paraId="7B58CA1B" w14:textId="77777777" w:rsidR="00DA4BBD" w:rsidRDefault="00E81AE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 ПРОФЕССИОНАЛЬНАЯ ОБРАЗОВАТЕЛЬНАЯ ПРОГРАММА ВЫСШЕГО ОБРАЗОВАНИЯ -</w:t>
      </w:r>
    </w:p>
    <w:p w14:paraId="184E5583" w14:textId="77777777" w:rsidR="00DA4BBD" w:rsidRDefault="00E81AE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подготовки научных и научно-педагогических кадров </w:t>
      </w:r>
    </w:p>
    <w:p w14:paraId="1033450E" w14:textId="77777777" w:rsidR="00DA4BBD" w:rsidRDefault="00E81AE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аспирантуре </w:t>
      </w:r>
    </w:p>
    <w:p w14:paraId="19ECE1FC" w14:textId="77777777" w:rsidR="00DA4BBD" w:rsidRDefault="00DA4BBD">
      <w:pPr>
        <w:spacing w:after="0" w:line="240" w:lineRule="auto"/>
        <w:ind w:left="708"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A6475B" w14:textId="77777777" w:rsidR="00DA4BBD" w:rsidRDefault="00E81A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Научная специальность</w:t>
      </w:r>
    </w:p>
    <w:p w14:paraId="190C3A7D" w14:textId="77777777" w:rsidR="00DA4BBD" w:rsidRDefault="00DA4BBD">
      <w:pPr>
        <w:spacing w:after="0" w:line="240" w:lineRule="auto"/>
        <w:ind w:left="708"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52C8B61" w14:textId="77777777" w:rsidR="00DA4BBD" w:rsidRDefault="00E81A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1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5.9.6. Языки народов зарубежных стран (германские языки)</w:t>
      </w:r>
    </w:p>
    <w:p w14:paraId="18EBC409" w14:textId="77777777" w:rsidR="00DA4BBD" w:rsidRDefault="00E81A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Профиль (направленность)</w:t>
      </w:r>
    </w:p>
    <w:p w14:paraId="27CC3ECD" w14:textId="77777777" w:rsidR="00DA4BBD" w:rsidRDefault="00DA4BBD">
      <w:pPr>
        <w:spacing w:after="0" w:line="240" w:lineRule="auto"/>
        <w:ind w:left="708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91F46B" w14:textId="77777777" w:rsidR="00DA4BBD" w:rsidRDefault="00DA4BBD">
      <w:pPr>
        <w:spacing w:after="0" w:line="240" w:lineRule="auto"/>
        <w:ind w:left="708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375AA4AF" w14:textId="77777777" w:rsidR="00DA4BBD" w:rsidRDefault="00DA4BBD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2B6C920F" w14:textId="77777777" w:rsidR="00DA4BBD" w:rsidRDefault="00DA4BBD">
      <w:pPr>
        <w:spacing w:after="0" w:line="240" w:lineRule="auto"/>
        <w:ind w:left="708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7F2C2409" w14:textId="77777777" w:rsidR="00DA4BBD" w:rsidRDefault="00E81A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 обучения</w:t>
      </w:r>
    </w:p>
    <w:p w14:paraId="5B6F5E43" w14:textId="77777777" w:rsidR="00DA4BBD" w:rsidRDefault="00E81A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очная</w:t>
      </w:r>
    </w:p>
    <w:p w14:paraId="5A8006E1" w14:textId="77777777" w:rsidR="00DA4BBD" w:rsidRDefault="00DA4BBD">
      <w:pPr>
        <w:spacing w:after="0" w:line="240" w:lineRule="auto"/>
        <w:ind w:left="708" w:right="-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7C94DE12" w14:textId="77777777" w:rsidR="00DA4BBD" w:rsidRDefault="00DA4BBD">
      <w:pPr>
        <w:spacing w:after="0" w:line="240" w:lineRule="auto"/>
        <w:ind w:left="708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76184DCD" w14:textId="77777777" w:rsidR="00DA4BBD" w:rsidRDefault="00DA4BBD">
      <w:pPr>
        <w:spacing w:after="0" w:line="240" w:lineRule="auto"/>
        <w:ind w:left="708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1D6D95A7" w14:textId="77777777" w:rsidR="00DA4BBD" w:rsidRDefault="00DA4BBD">
      <w:pPr>
        <w:spacing w:after="0" w:line="240" w:lineRule="auto"/>
        <w:ind w:left="708"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12FBF7" w14:textId="77777777" w:rsidR="00DA4BBD" w:rsidRDefault="00DA4BBD">
      <w:pPr>
        <w:spacing w:after="0" w:line="240" w:lineRule="auto"/>
        <w:ind w:left="708"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358F378" w14:textId="77777777" w:rsidR="00DA4BBD" w:rsidRDefault="00DA4BBD">
      <w:pPr>
        <w:spacing w:after="0" w:line="240" w:lineRule="auto"/>
        <w:ind w:left="708"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6811A09" w14:textId="77777777" w:rsidR="00DA4BBD" w:rsidRDefault="00DA4BBD">
      <w:pPr>
        <w:spacing w:after="0" w:line="240" w:lineRule="auto"/>
        <w:ind w:left="708"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1D0A422" w14:textId="77777777" w:rsidR="00DA4BBD" w:rsidRDefault="00E81A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DA4BBD">
          <w:pgSz w:w="11906" w:h="16838"/>
          <w:pgMar w:top="567" w:right="567" w:bottom="567" w:left="1134" w:header="709" w:footer="709" w:gutter="0"/>
          <w:cols w:space="708"/>
        </w:sect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Самара, 2026 г.</w:t>
      </w:r>
    </w:p>
    <w:p w14:paraId="1C359687" w14:textId="77777777" w:rsidR="00DA4BBD" w:rsidRDefault="00E81AE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Основная профессиональная образовательная программа высшего образования - программа подготовки научных и научно-педагогических кадров в аспирантуре по </w:t>
      </w:r>
      <w:r w:rsidRPr="00E81A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научной специальности 5.9.6. Языки народов зарубежных стран (германские языки)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составлена в соответствии с Федеральными государственными требованиями к структуре программ подготовки научных и научно-педагогических кадров в аспирантуре,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аспирантов. </w:t>
      </w:r>
    </w:p>
    <w:p w14:paraId="4EDC7B47" w14:textId="77777777" w:rsidR="00DA4BBD" w:rsidRDefault="00DA4BBD">
      <w:pPr>
        <w:spacing w:after="0" w:line="240" w:lineRule="auto"/>
        <w:ind w:right="-1"/>
        <w:contextualSpacing/>
        <w:rPr>
          <w:rFonts w:ascii="Times New Roman" w:hAnsi="Times New Roman" w:cs="Times New Roman"/>
          <w:sz w:val="24"/>
          <w:szCs w:val="24"/>
        </w:rPr>
      </w:pPr>
    </w:p>
    <w:p w14:paraId="7B724282" w14:textId="2F1540AC" w:rsidR="00DA4BBD" w:rsidRDefault="00E81AE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Основная профессиональная образовательная программа высшего образования - программа подготовки научных и научно-педагогических кадров в аспирантуре по научной специальности </w:t>
      </w:r>
      <w:r w:rsidR="00971EBE" w:rsidRPr="00E81AEF">
        <w:rPr>
          <w:rFonts w:ascii="Times New Roman" w:eastAsia="Times New Roman" w:hAnsi="Times New Roman" w:cs="Times New Roman"/>
          <w:sz w:val="24"/>
          <w:szCs w:val="24"/>
          <w:lang w:eastAsia="ru-RU"/>
        </w:rPr>
        <w:t>5.9.6. Языки народов зарубежных стран (германские языки)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1E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разработана на кафедре «</w:t>
      </w:r>
      <w:r w:rsidR="00971EBE" w:rsidRPr="00971EBE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Лингвистика</w:t>
      </w:r>
      <w:r w:rsidRPr="00971E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696E6EC2" w14:textId="77777777" w:rsidR="00DA4BBD" w:rsidRDefault="00DA4BB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9BFA4B" w14:textId="7E5BDE86" w:rsidR="00DA4BBD" w:rsidRDefault="00E81AE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Обсуждена и одобрена на заседании кафедры «</w:t>
      </w:r>
      <w:r w:rsidR="00971EBE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Лингвистика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16DDE5B7" w14:textId="77777777" w:rsidR="00DA4BBD" w:rsidRDefault="00E81AE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 от «____» _________ 2026 г.</w:t>
      </w:r>
    </w:p>
    <w:p w14:paraId="59C2687C" w14:textId="77777777" w:rsidR="00DA4BBD" w:rsidRDefault="00DA4BB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2F3012" w14:textId="16DD398E" w:rsidR="00DA4BBD" w:rsidRDefault="005A3EB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E81AEF">
        <w:rPr>
          <w:rFonts w:ascii="Times New Roman" w:eastAsia="Times New Roman" w:hAnsi="Times New Roman" w:cs="Times New Roman"/>
          <w:sz w:val="24"/>
          <w:szCs w:val="24"/>
          <w:lang w:eastAsia="ru-RU"/>
        </w:rPr>
        <w:t>аведующ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="00E81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кафедрой: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Халиков М. М.</w:t>
      </w:r>
    </w:p>
    <w:p w14:paraId="3753DFE8" w14:textId="77777777" w:rsidR="00DA4BBD" w:rsidRDefault="00DA4BB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C1980E" w14:textId="77777777" w:rsidR="00DA4BBD" w:rsidRDefault="00E81AEF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Согласовано</w:t>
      </w:r>
    </w:p>
    <w:p w14:paraId="48F32395" w14:textId="6BFEA197" w:rsidR="00DA4BBD" w:rsidRDefault="00E81AE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отдела подготовки кадров высшей квалификации: </w:t>
      </w:r>
      <w:r w:rsidR="005A3EB7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Харитонова Т.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A8E472" w14:textId="77777777" w:rsidR="00DA4BBD" w:rsidRDefault="00DA4BBD">
      <w:pPr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4A859CB" w14:textId="77777777" w:rsidR="00DA4BBD" w:rsidRDefault="00DA4B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8982E9" w14:textId="77777777" w:rsidR="00DA4BBD" w:rsidRDefault="00E81AEF" w:rsidP="005A3EB7">
      <w:pPr>
        <w:pStyle w:val="af4"/>
        <w:keepNext/>
        <w:pageBreakBefore/>
        <w:numPr>
          <w:ilvl w:val="0"/>
          <w:numId w:val="3"/>
        </w:numPr>
        <w:spacing w:after="0" w:line="240" w:lineRule="auto"/>
        <w:ind w:left="714" w:hanging="35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Общая характеристика программы аспирантуры</w:t>
      </w:r>
    </w:p>
    <w:p w14:paraId="4B6FE708" w14:textId="299C5BE4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 Основная профессиональная образовательная программа высшего образования - программа подготовки научных и научно-педагогических кадров в аспирантуре по научной специ</w:t>
      </w:r>
      <w:r w:rsidRPr="00971EBE">
        <w:rPr>
          <w:rFonts w:ascii="Times New Roman" w:hAnsi="Times New Roman" w:cs="Times New Roman"/>
          <w:color w:val="000000"/>
          <w:sz w:val="28"/>
          <w:szCs w:val="28"/>
        </w:rPr>
        <w:t xml:space="preserve">альности </w:t>
      </w:r>
      <w:r w:rsidR="00971EBE" w:rsidRPr="00971EBE">
        <w:rPr>
          <w:rFonts w:ascii="Times New Roman" w:eastAsia="Times New Roman" w:hAnsi="Times New Roman" w:cs="Times New Roman"/>
          <w:sz w:val="28"/>
          <w:szCs w:val="28"/>
          <w:lang w:eastAsia="ru-RU"/>
        </w:rPr>
        <w:t>5.9.6. Языки народов зарубежных стран (германские языки)</w:t>
      </w:r>
      <w:r w:rsidRPr="00971EBE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программа аспирантуры)</w:t>
      </w:r>
      <w:r w:rsidRPr="00971EBE">
        <w:rPr>
          <w:sz w:val="28"/>
          <w:szCs w:val="28"/>
        </w:rPr>
        <w:t xml:space="preserve"> </w:t>
      </w:r>
      <w:r w:rsidRPr="00971EBE">
        <w:rPr>
          <w:rFonts w:ascii="Times New Roman" w:hAnsi="Times New Roman" w:cs="Times New Roman"/>
          <w:sz w:val="28"/>
          <w:szCs w:val="28"/>
        </w:rPr>
        <w:t>в</w:t>
      </w:r>
      <w:r w:rsidRPr="00971EBE">
        <w:rPr>
          <w:sz w:val="28"/>
          <w:szCs w:val="28"/>
        </w:rPr>
        <w:t xml:space="preserve"> </w:t>
      </w:r>
      <w:r w:rsidRPr="00971EBE">
        <w:rPr>
          <w:rFonts w:ascii="Times New Roman" w:hAnsi="Times New Roman" w:cs="Times New Roman"/>
          <w:color w:val="000000"/>
          <w:sz w:val="28"/>
          <w:szCs w:val="28"/>
        </w:rPr>
        <w:t>федеральном государственном бюджетном образовательном учреждении высшего образования «Приволжский госуда</w:t>
      </w:r>
      <w:r>
        <w:rPr>
          <w:rFonts w:ascii="Times New Roman" w:hAnsi="Times New Roman" w:cs="Times New Roman"/>
          <w:color w:val="000000"/>
          <w:sz w:val="28"/>
          <w:szCs w:val="28"/>
        </w:rPr>
        <w:t>рственный университет путей сообщения» (далее — Университет, ПривГУПС) регламентирует цели, ожидаемые результаты, содержание, условия и технологии реализации образовательного процесса, оценку качества подготовки аспиранта и включает в себя: план научной деятельности, учебный план, календарный учебный график, рабочие программы дисциплин (модулей) и практики.</w:t>
      </w:r>
    </w:p>
    <w:p w14:paraId="1EFEF533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Нормативно-правовую основу программы аспирантуры образуют: </w:t>
      </w:r>
    </w:p>
    <w:p w14:paraId="36117075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Федеральный закон от 29.12.2012 № 273-ФЗ «Об образовании в Российской Федерации»; </w:t>
      </w:r>
    </w:p>
    <w:p w14:paraId="5614048E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Постановление Правительства РФ от 30 ноября 2021 г. № 2122 «Об утверждении Положения о подготовке научных и научно-педагогических кадров в аспирантуре (адъюнктуре)»; </w:t>
      </w:r>
    </w:p>
    <w:p w14:paraId="58FFA36F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Федеральными государственными требованиями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(адъюнктов), утв. приказом Минобрнауки от 20.10.2021 № 951; </w:t>
      </w:r>
    </w:p>
    <w:p w14:paraId="622DD015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иные федеральные нормативно-правовые акты, касающиеся подготовки научных и научно-педагогических кадров в аспирантуре; </w:t>
      </w:r>
    </w:p>
    <w:p w14:paraId="1294B203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Устав образовательной организации и иные локальные нормативные акты образовательной организации, касающиеся подготовки научных и научно-педагогических кадров в аспирантуре. </w:t>
      </w:r>
    </w:p>
    <w:p w14:paraId="6D7DE4A5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1.3. Лица, желающие освоить программу аспирантуры, должны иметь высшее образование (уровень специалитет или магистратура). Прием в аспирантуру осуществляется на конкурсной основе в соответствии с ежегодно утверждаемыми Правилами приема в аспирантуру. </w:t>
      </w:r>
    </w:p>
    <w:p w14:paraId="11B979B1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1.4. Обучение по программе аспирантуры осуществляется в очной форме. </w:t>
      </w:r>
    </w:p>
    <w:p w14:paraId="137E3692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1.5. Срок получения образования по программе аспирантуры в очной форме оставляет 3 года вне зависимости от применяемых образовательных технологий. </w:t>
      </w:r>
    </w:p>
    <w:p w14:paraId="6C004C83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обучении по индивидуальному учебному плану лиц с ограниченными возможностями здоровья возможно продление срока обучения не более чем на один год по сравнению со сроком, установленным для соответствующей формы подготовки.</w:t>
      </w:r>
    </w:p>
    <w:p w14:paraId="628436BF" w14:textId="77777777" w:rsidR="00DA4BBD" w:rsidRDefault="00DA4B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3532A7" w14:textId="77777777" w:rsidR="00DA4BBD" w:rsidRDefault="00E81AEF">
      <w:pPr>
        <w:pStyle w:val="af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 программы аспирантуры</w:t>
      </w:r>
    </w:p>
    <w:p w14:paraId="64E4EE68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Целью программы аспирантуры является создание аспирантам условий для приобретения необходимого для осуществления профессиональной деятельности уровня знаний, умений, навыков, опыта деятельности и подготовки к защите научно-квалификационной работы (диссертации) на соискание ученой степени кандидата наук. </w:t>
      </w:r>
    </w:p>
    <w:p w14:paraId="3D9AFF65" w14:textId="77777777" w:rsidR="00DA4BBD" w:rsidRDefault="00DA4BB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E44A9F1" w14:textId="77777777" w:rsidR="00DA4BBD" w:rsidRDefault="00E81A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Планируемые результаты освоения программы аспирантуры</w:t>
      </w:r>
    </w:p>
    <w:p w14:paraId="2B38841A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Результатами освоение программы аспирантуры являются: </w:t>
      </w:r>
    </w:p>
    <w:p w14:paraId="3230B589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3.1) результаты научной (научно-исследовательской) деятельности (освоение научного компонента программы): </w:t>
      </w:r>
    </w:p>
    <w:p w14:paraId="11B10551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− публикации статей в рецензируемых научных изданиях, в которых должны быть опубликованы основные научные результаты диссертаций на соискание ученой степени кандидата наук, на соискание ученой степени доктора наук (журналы ВАК); </w:t>
      </w:r>
    </w:p>
    <w:p w14:paraId="4F259EE9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− выступления и публикации материалов на институтских, региональных, всероссийских и международных конференциях, симпозиумах, круглых столах; </w:t>
      </w:r>
    </w:p>
    <w:p w14:paraId="714E2A1B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− подготовленная диссертации к защите (освоение научного компонента программы и итоговая аттестация); </w:t>
      </w:r>
    </w:p>
    <w:p w14:paraId="5EB2495D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3.2) результаты освоения дисциплин (модулей), указанных в учебном плане (освоение образовательного компонента программы), в том числе сдача кандидатских экзаменов; </w:t>
      </w:r>
    </w:p>
    <w:p w14:paraId="78B562DA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3.3) результаты прохождения практик, указанных в учебном плане (освоение образовательного компонента программы).</w:t>
      </w:r>
    </w:p>
    <w:p w14:paraId="619E3EE1" w14:textId="77777777" w:rsidR="00DA4BBD" w:rsidRDefault="00DA4BB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EDF16FB" w14:textId="77777777" w:rsidR="00DA4BBD" w:rsidRDefault="00E81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Структура программы аспирантуры</w:t>
      </w:r>
    </w:p>
    <w:p w14:paraId="1F815B79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4.1. Программа аспирантуры включает в себя научный компонент, образовательный компонент, а также итоговую аттестацию. </w:t>
      </w:r>
    </w:p>
    <w:p w14:paraId="409F04F4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4.1.1. Научный компонент программы аспирантуры включает: </w:t>
      </w:r>
    </w:p>
    <w:p w14:paraId="2F8DCFDF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научную деятельность аспиранта, направленную на подготовку диссертации на соискание научной степени кандидата наук (далее – диссертация) к защите; </w:t>
      </w:r>
    </w:p>
    <w:p w14:paraId="6E6C5F92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подготовку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деятельности; </w:t>
      </w:r>
    </w:p>
    <w:p w14:paraId="4E9B61C5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промежуточную аттестацию по этапам выполнения научного исследования. </w:t>
      </w:r>
    </w:p>
    <w:p w14:paraId="3A02949D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4.1.2. Образовательный компонент программы аспирантуры включает дисциплины (модули) и практику, а также промежуточную аттестацию по указанным дисциплинам (модулям) и практике. </w:t>
      </w:r>
    </w:p>
    <w:p w14:paraId="100C20E8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4.1.3. Итоговая аттестация по программам аспирантуры проводится в форме оценки диссертации на предмет ее соответствия критериям, установленным в соответствии с Федеральным законом от 23.08.1996 № 127-ФЗ «О науке и государственной научно-технической политике». </w:t>
      </w:r>
    </w:p>
    <w:p w14:paraId="3C571DE7" w14:textId="77777777" w:rsidR="00DA4BBD" w:rsidRDefault="00DA4B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522F48A" w14:textId="77777777" w:rsidR="00DA4BBD" w:rsidRDefault="00DA4B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90C593A" w14:textId="77777777" w:rsidR="00DA4BBD" w:rsidRDefault="00DA4B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9C7F317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4.1.4. Структура программы аспирантуры представлена в таблице 1.</w:t>
      </w:r>
    </w:p>
    <w:p w14:paraId="16C59E36" w14:textId="77777777" w:rsidR="00DA4BBD" w:rsidRDefault="00DA4BB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28"/>
        </w:rPr>
      </w:pPr>
    </w:p>
    <w:p w14:paraId="365343D3" w14:textId="77777777" w:rsidR="00DA4BBD" w:rsidRDefault="00E81A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Таблица 1 - Структура программы аспирантуры</w:t>
      </w:r>
    </w:p>
    <w:tbl>
      <w:tblPr>
        <w:tblW w:w="93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"/>
        <w:gridCol w:w="8736"/>
      </w:tblGrid>
      <w:tr w:rsidR="00DA4BBD" w14:paraId="5B125D8A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5DD70F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87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103962" w14:textId="77777777" w:rsidR="00DA4BBD" w:rsidRDefault="00E81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компонентов программы аспирантуры (адъюнктуры) и их</w:t>
            </w:r>
          </w:p>
          <w:p w14:paraId="337643C3" w14:textId="77777777" w:rsidR="00DA4BBD" w:rsidRDefault="00E81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составляющих</w:t>
            </w:r>
          </w:p>
        </w:tc>
      </w:tr>
      <w:tr w:rsidR="00DA4BBD" w14:paraId="2C387B27" w14:textId="77777777">
        <w:tc>
          <w:tcPr>
            <w:tcW w:w="6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9B5ED5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91FA34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Научный компонент</w:t>
            </w:r>
          </w:p>
        </w:tc>
      </w:tr>
      <w:tr w:rsidR="00DA4BBD" w14:paraId="32C12138" w14:textId="77777777">
        <w:tc>
          <w:tcPr>
            <w:tcW w:w="6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D94DFB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7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913C3F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Научная деятельность, направленная на подготовку диссертации к защите</w:t>
            </w:r>
          </w:p>
        </w:tc>
      </w:tr>
      <w:tr w:rsidR="00DA4BBD" w14:paraId="6EBDD99E" w14:textId="77777777">
        <w:tc>
          <w:tcPr>
            <w:tcW w:w="6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241D23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7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7E9F9C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</w:t>
            </w:r>
          </w:p>
        </w:tc>
      </w:tr>
      <w:tr w:rsidR="00DA4BBD" w14:paraId="592355E7" w14:textId="77777777">
        <w:tc>
          <w:tcPr>
            <w:tcW w:w="6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527A36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7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272E2D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по этапам выполнения научного исследования</w:t>
            </w:r>
          </w:p>
        </w:tc>
      </w:tr>
      <w:tr w:rsidR="00DA4BBD" w14:paraId="0AC45B35" w14:textId="77777777">
        <w:tc>
          <w:tcPr>
            <w:tcW w:w="6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A36BF0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70BB0B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Образовательный компонент</w:t>
            </w:r>
          </w:p>
        </w:tc>
      </w:tr>
      <w:tr w:rsidR="00DA4BBD" w14:paraId="04E280A9" w14:textId="77777777">
        <w:tc>
          <w:tcPr>
            <w:tcW w:w="6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EBBB4D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7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7D318B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Дисциплины (модули), в том числе элективные, факультативные дисциплины (модули) (в случае включения их в программу аспирантуры (адъюнктуры) и (или) направленные на подготовку к сдаче кандидатских экзаменов)</w:t>
            </w:r>
          </w:p>
        </w:tc>
      </w:tr>
      <w:tr w:rsidR="00DA4BBD" w14:paraId="790112AD" w14:textId="77777777">
        <w:tc>
          <w:tcPr>
            <w:tcW w:w="6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6E7ABC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7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673FA3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</w:tr>
      <w:tr w:rsidR="00DA4BBD" w14:paraId="07D02CC4" w14:textId="77777777">
        <w:tc>
          <w:tcPr>
            <w:tcW w:w="6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36609C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7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251629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по дисциплинам (модулям) и практике</w:t>
            </w:r>
          </w:p>
        </w:tc>
      </w:tr>
      <w:tr w:rsidR="00DA4BBD" w14:paraId="5BB8DD3E" w14:textId="77777777">
        <w:tc>
          <w:tcPr>
            <w:tcW w:w="6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521712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4BEC66" w14:textId="77777777" w:rsidR="00DA4BBD" w:rsidRDefault="00E81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</w:tr>
    </w:tbl>
    <w:p w14:paraId="5E0C8BB5" w14:textId="77777777" w:rsidR="00DA4BBD" w:rsidRDefault="00E81A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14:paraId="22588615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4.2. При реализации программы аспирантуры предусматривается возможность освоения аспирантами следующих факультативных и элективных дисциплин (модулей).</w:t>
      </w:r>
    </w:p>
    <w:p w14:paraId="391C999D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4.2.1. Элективные дисциплины (модули) являются обязательными для освоения аспирантом, так как они включены в программу аспирантуры. </w:t>
      </w:r>
    </w:p>
    <w:p w14:paraId="193DE88A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4.2.2. Факультативные дисциплины являются необязательными для освоения аспирантом. </w:t>
      </w:r>
    </w:p>
    <w:p w14:paraId="770EBB10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4.3. Аспиранты, совмещающие освоение программы аспирантуры с трудовой деятельностью, вправе проходить практику по месту трудовой деятельности в случаях, если профессиональная деятельность, осуществляемая ими, соответствует требованиям программы аспирантуры к проведению практики. </w:t>
      </w:r>
    </w:p>
    <w:p w14:paraId="0B2B5937" w14:textId="77777777" w:rsidR="00DA4BBD" w:rsidRDefault="00DA4BB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90A44F6" w14:textId="77777777" w:rsidR="00DA4BBD" w:rsidRDefault="00E81A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Документы, определяющие содержание и реализацию образовательного компонента по программе аспирантуры</w:t>
      </w:r>
    </w:p>
    <w:p w14:paraId="3A044AC3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 и реализация образовательного компонента по программе аспирантуры определяются следующими документами: календарным учебным графиком, учебным планом, рабочими программами дисциплин (модулей) и практики, а также другими материалами, обеспечивающими качество подготовки обучающихся. </w:t>
      </w:r>
    </w:p>
    <w:p w14:paraId="51B4F9EC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5.1. Календарный учебный график – отражает последовательность реализации программы аспирантуры по годам подготовки и семестрам, включая теоретическое обучение, практики, научные исследования, промежуточные и итоговую аттестации, каникулы. </w:t>
      </w:r>
    </w:p>
    <w:p w14:paraId="26E4BFD5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5.2. Учебный план определяет перечень этапов освоения образовательного компонента программы аспирантуры, распределение дисциплин и практики, научного компонента и итоговую аттестацию по курсам и семестрам. </w:t>
      </w:r>
    </w:p>
    <w:p w14:paraId="30A013D7" w14:textId="77777777" w:rsidR="00DA4BBD" w:rsidRDefault="00DA4BB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25E132" w14:textId="77777777" w:rsidR="00DA4BBD" w:rsidRDefault="00E81A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Требования к условиям реализации программ аспирантуры</w:t>
      </w:r>
    </w:p>
    <w:p w14:paraId="303CF695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Требования к условиям реализации программ аспирантуры включают в себя требования к материально-техническому и учебно-методическому обеспечению, к кадровым условиям реализации программ аспирантуры. </w:t>
      </w:r>
    </w:p>
    <w:p w14:paraId="2DCC8D8B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 Университет обеспечивает аспиранту доступ к научно-исследовательской инфраструктуре в соответствии с программой аспирантуры</w:t>
      </w:r>
      <w: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 индивидуальным планом работы.</w:t>
      </w:r>
    </w:p>
    <w:p w14:paraId="1B5ED80D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6.2. Университет обеспечивает аспиранту в течение всего периода освоения программы аспирантуры индивидуальный доступ к электронной информационно-образовательной среде организации посредством информационно-телекоммуникационной сети «Интернет» в пределах, установленных законодательством Российской Федерации в области защиты государственной и иной охраняемой законом тайны. Доступ к ЭИОС осуществляется через сайт Университета.</w:t>
      </w:r>
    </w:p>
    <w:p w14:paraId="20933A4C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6.3. Организация обеспечивает аспиранту доступ к учебно-методическим материалам, библиотечным фондам и библиотечно-справочным системам, а также информационным, информационно-справочным системам, профессиональным базам данных, состав которых определен соответствующей программой аспирантуры и индивидуальным планом работы. </w:t>
      </w:r>
    </w:p>
    <w:p w14:paraId="4B304BB4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6.4. Электронная информационно-образовательная среда Университета обеспечивает доступ аспиранту ко всем электронным ресурсам, которые сопровождают научно-исследовательский и образовательный процессы подготовки научных и научно-педагогических кадров в аспирантуре согласно соответствующим программам аспирантуры, в том числе к информации об итогах промежуточных аттестаций с результатами выполнения индивидуального плана научной деятельности и оценками выполнения индивидуального плана работы. </w:t>
      </w:r>
    </w:p>
    <w:p w14:paraId="16D506EB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6.4.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Норма обеспеченности образовательной деятельности учебными изданиями определяется исходя из расчета не менее одного учебного издания в печатной и (или) электронной форме, достаточного для освоения программы аспирантуры, на каждого аспиранта по каждой дисциплине (модулю), входящей в индивидуальный план работы.</w:t>
      </w:r>
    </w:p>
    <w:p w14:paraId="057726A3" w14:textId="77777777" w:rsidR="00DA4BBD" w:rsidRDefault="00E81A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6.5. Требования к кадровым условиям реализации программы аспирантуры. Не менее 60% процентов численности штатных научных и (или) научно-педагогических работников, участвующих в реализации программы аспирантуры имеют ученую степень и (или) ученое звание. </w:t>
      </w:r>
    </w:p>
    <w:p w14:paraId="4711F6B5" w14:textId="77777777" w:rsidR="00DA4BBD" w:rsidRDefault="00DA4B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7326023" w14:textId="77777777" w:rsidR="00DA4BBD" w:rsidRDefault="00E81A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Оценка качества освоения обучающимися программы аспирантуры</w:t>
      </w:r>
    </w:p>
    <w:p w14:paraId="029EE527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Оценка качества освоения обучающимися программы аспирантуры включает текущий контроль успеваемости, промежуточную и итоговую аттестацию. Нормативно-правовое обеспечение качества освоения обучающимися программы аспирантуры осуществляется федеральными и локальными нормативно-правовыми актами. </w:t>
      </w:r>
    </w:p>
    <w:p w14:paraId="24C9B2C1" w14:textId="77777777" w:rsidR="00DA4BBD" w:rsidRDefault="00DA4BB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8DB68AF" w14:textId="77777777" w:rsidR="00DA4BBD" w:rsidRDefault="00E81A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7.1. Текущий контроль успеваемости и промежуточная аттестация</w:t>
      </w:r>
    </w:p>
    <w:p w14:paraId="444BF8DC" w14:textId="77777777" w:rsidR="00DA4BBD" w:rsidRDefault="00E81AEF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Текущий контроль и промежуточная аттестация являются средствами, позволяющими обеспечить обратную связь между преподавателем, научным руководителем и аспирантом. Указанные средства контроля необходимы для стимулирования работы аспиранта и совершенствования методики преподавания учебных дисциплин. </w:t>
      </w:r>
    </w:p>
    <w:p w14:paraId="3196F05B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Текущий контроль – проверка освоения учебного материала, которая регулярно осуществляется на протяжении семестра. </w:t>
      </w:r>
    </w:p>
    <w:p w14:paraId="068FA423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Промежуточная аттестация завершает изучение отдельной дисциплины; промежуточная аттестация научных исследований, как правило, осуществляется в конце семестра. </w:t>
      </w:r>
    </w:p>
    <w:p w14:paraId="4F98745B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Текущий контроль и промежуточная аттестация позволяют оценить совокупность знаний, умений, навыков и (или) опыта деятельности. </w:t>
      </w:r>
    </w:p>
    <w:p w14:paraId="26B4B641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Текущий контроль успеваемости аспирантов проводится по всем дисциплинам, практикам, научным исследованиям, предусмотренным учебным планом. </w:t>
      </w:r>
    </w:p>
    <w:p w14:paraId="7DC0A45D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Текущий контроль успеваемости аспирантов проводится в одной (или нескольких) из следующих форм: </w:t>
      </w:r>
    </w:p>
    <w:p w14:paraId="626E924C" w14:textId="77777777" w:rsidR="00DA4BBD" w:rsidRDefault="00E81A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в устной форме (собеседование, дискуссия, доклад, обсуждение подготовленных статей или тезисов); </w:t>
      </w:r>
    </w:p>
    <w:p w14:paraId="46EF5A08" w14:textId="77777777" w:rsidR="00DA4BBD" w:rsidRDefault="00E81A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в письменной форме (реферат, отчет и др.); </w:t>
      </w:r>
    </w:p>
    <w:p w14:paraId="675DB860" w14:textId="77777777" w:rsidR="00DA4BBD" w:rsidRDefault="00E81A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в инновационной форме (деловые игры, ролевые игры, метод проектов и др.). </w:t>
      </w:r>
    </w:p>
    <w:p w14:paraId="1177220E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Текущий контроль успеваемости по этапам осуществления научной деятельности аспиранта проводится с участием научного руководителя. </w:t>
      </w:r>
    </w:p>
    <w:p w14:paraId="22622B22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Формы промежуточного контроля: зачет, зачет с оценкой (дифференцированный зачет), экзамен по дисциплине. </w:t>
      </w:r>
    </w:p>
    <w:p w14:paraId="2B1D8C19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Промежуточная аттестация по дисциплинам, направленным на подготовку к кандидатским экзаменам, проводятся в формате кандидатских экзаменов. </w:t>
      </w:r>
    </w:p>
    <w:p w14:paraId="27945F45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Сдача аспирантом кандидатских экзаменов относится к оценке результатов освоения дисциплин (модулей), осуществляемой в рамках промежуточной аттестации. </w:t>
      </w:r>
    </w:p>
    <w:p w14:paraId="021798C9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текущего контроля и промежуточной аттестации обучающихся по программам аспирантуры используются оценочные материалы, которые включают: примерные типовые контрольные вопросы и задания. </w:t>
      </w:r>
    </w:p>
    <w:p w14:paraId="5E4D0BC4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Аспирант обязан добросовестно осваивать программу аспирантуры, выполнять индивидуальный план работы. Индивидуальный план работы включает план научной деятельности и индивидуальный учебный план. </w:t>
      </w:r>
    </w:p>
    <w:p w14:paraId="4CC9599D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Индивидуальный план научной деятельности предусматривает осуществление аспирантом научной (научно-исследовательской) деятельности, направленной на подготовку диссертации в соответствии с программой аспирантуры.</w:t>
      </w:r>
    </w:p>
    <w:p w14:paraId="637FACBB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Индивидуальный план научной деятельности формируется аспирантом совместно с научным руководителем. </w:t>
      </w:r>
    </w:p>
    <w:p w14:paraId="341273D3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Научный руководитель обеспечивает контроль за своевременным выполнением аспирантом (адъюнктом) индивидуального плана научной деятельности. </w:t>
      </w:r>
    </w:p>
    <w:p w14:paraId="42F24317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Индивидуальный учебный план предусматривает освоение образовательного компонента программы аспирантуры на основе индивидуализации его содержания с учетом особенностей и образовательных потребностей конкретного аспиранта. </w:t>
      </w:r>
    </w:p>
    <w:p w14:paraId="6304903C" w14:textId="77777777" w:rsidR="00DA4BBD" w:rsidRDefault="00DA4BB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11E478E" w14:textId="77777777" w:rsidR="00DA4BBD" w:rsidRDefault="00E81A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7.2. Итоговая аттестация</w:t>
      </w:r>
    </w:p>
    <w:p w14:paraId="41ABF2CB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Итоговая аттестация по программам аспирантуры проводится в форме оценки диссертации на предмет ее соответствия критериям, установленным в соответствии с Федеральным законом «О науке и государственной научно-технической политике». Аспирант предоставляет на итоговую аттестацию завершенную диссертацию. </w:t>
      </w:r>
    </w:p>
    <w:p w14:paraId="7C8E3846" w14:textId="77777777" w:rsidR="00DA4BBD" w:rsidRDefault="00DA4BB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711D029" w14:textId="77777777" w:rsidR="00DA4BBD" w:rsidRDefault="00E81AE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8. Документы, подтверждающие освоение программы аспирантуры</w:t>
      </w:r>
    </w:p>
    <w:p w14:paraId="016BA31E" w14:textId="77777777" w:rsidR="00DA4BBD" w:rsidRDefault="00E81AEF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Аспиранту, успешно прошедшему итоговую аттестацию по программе аспирантуры (далее – выпускник), не позднее 30 календарных дней об окончании аспирантуры.</w:t>
      </w:r>
    </w:p>
    <w:p w14:paraId="195D70DF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Аспирантам, не прошедшим итоговую аттестацию, а также аспирантам, освоившим часть программы аспирантуры и (или) отчисленным из организации, выдается справка об освоении программ аспирантуры или о периоде освоения программ аспирантуры по образцу, самостоятельно устанавливаемому организацией.</w:t>
      </w:r>
    </w:p>
    <w:p w14:paraId="30BFCC9E" w14:textId="77777777" w:rsidR="00DA4BBD" w:rsidRDefault="00E81AE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Аспирантам, получившим на итоговой аттестации неудовлетворительные результаты, выдается справка об освоении программ аспирантуры по образцу, самостоятельно устанавливаемому организацией, а также заключение, содержащее информацию о несоответствии диссертации критериям, установленным в соответствии с Федеральным законом «О науке и государственной научно-технической политике».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491991D1" w14:textId="77777777" w:rsidR="00DA4BBD" w:rsidRDefault="00DA4BB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4FBDAE6" w14:textId="77777777" w:rsidR="00DA4BBD" w:rsidRDefault="00E81A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9. Другие нормативно-методические документы и материалы, обеспечивающие качество подготовки аспирантов</w:t>
      </w:r>
    </w:p>
    <w:p w14:paraId="7D099526" w14:textId="77777777" w:rsidR="00DA4BBD" w:rsidRDefault="00E81AEF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Реализация программы аспирантуры обеспечена совокупностью локальных нормативных правовых актов, регламентирующих особенности реализации программы аспирантуры в Университете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. </w:t>
      </w:r>
    </w:p>
    <w:sectPr w:rsidR="00DA4BBD" w:rsidSect="00DA4BBD">
      <w:pgSz w:w="11906" w:h="16838"/>
      <w:pgMar w:top="709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C3A3D"/>
    <w:multiLevelType w:val="hybridMultilevel"/>
    <w:tmpl w:val="E9F4E766"/>
    <w:lvl w:ilvl="0" w:tplc="DCB0C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C4561C" w:tentative="1">
      <w:start w:val="1"/>
      <w:numFmt w:val="lowerLetter"/>
      <w:lvlText w:val="%2."/>
      <w:lvlJc w:val="left"/>
      <w:pPr>
        <w:ind w:left="1440" w:hanging="360"/>
      </w:pPr>
    </w:lvl>
    <w:lvl w:ilvl="2" w:tplc="D1DC7040" w:tentative="1">
      <w:start w:val="1"/>
      <w:numFmt w:val="lowerRoman"/>
      <w:lvlText w:val="%3."/>
      <w:lvlJc w:val="right"/>
      <w:pPr>
        <w:ind w:left="2160" w:hanging="180"/>
      </w:pPr>
    </w:lvl>
    <w:lvl w:ilvl="3" w:tplc="ACBC5476" w:tentative="1">
      <w:start w:val="1"/>
      <w:numFmt w:val="decimal"/>
      <w:lvlText w:val="%4."/>
      <w:lvlJc w:val="left"/>
      <w:pPr>
        <w:ind w:left="2880" w:hanging="360"/>
      </w:pPr>
    </w:lvl>
    <w:lvl w:ilvl="4" w:tplc="A5FA1A86" w:tentative="1">
      <w:start w:val="1"/>
      <w:numFmt w:val="lowerLetter"/>
      <w:lvlText w:val="%5."/>
      <w:lvlJc w:val="left"/>
      <w:pPr>
        <w:ind w:left="3600" w:hanging="360"/>
      </w:pPr>
    </w:lvl>
    <w:lvl w:ilvl="5" w:tplc="D0E807E0" w:tentative="1">
      <w:start w:val="1"/>
      <w:numFmt w:val="lowerRoman"/>
      <w:lvlText w:val="%6."/>
      <w:lvlJc w:val="right"/>
      <w:pPr>
        <w:ind w:left="4320" w:hanging="180"/>
      </w:pPr>
    </w:lvl>
    <w:lvl w:ilvl="6" w:tplc="5C22FC42" w:tentative="1">
      <w:start w:val="1"/>
      <w:numFmt w:val="decimal"/>
      <w:lvlText w:val="%7."/>
      <w:lvlJc w:val="left"/>
      <w:pPr>
        <w:ind w:left="5040" w:hanging="360"/>
      </w:pPr>
    </w:lvl>
    <w:lvl w:ilvl="7" w:tplc="F6CCA1FC" w:tentative="1">
      <w:start w:val="1"/>
      <w:numFmt w:val="lowerLetter"/>
      <w:lvlText w:val="%8."/>
      <w:lvlJc w:val="left"/>
      <w:pPr>
        <w:ind w:left="5760" w:hanging="360"/>
      </w:pPr>
    </w:lvl>
    <w:lvl w:ilvl="8" w:tplc="B77A7C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A65EB"/>
    <w:multiLevelType w:val="multilevel"/>
    <w:tmpl w:val="6E8C49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81E1F66"/>
    <w:multiLevelType w:val="multilevel"/>
    <w:tmpl w:val="777EA7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737506148">
    <w:abstractNumId w:val="2"/>
  </w:num>
  <w:num w:numId="2" w16cid:durableId="410615459">
    <w:abstractNumId w:val="1"/>
  </w:num>
  <w:num w:numId="3" w16cid:durableId="756054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20AC"/>
    <w:rsid w:val="0002787D"/>
    <w:rsid w:val="00141535"/>
    <w:rsid w:val="001534B6"/>
    <w:rsid w:val="001729F2"/>
    <w:rsid w:val="001C5BAE"/>
    <w:rsid w:val="001F262E"/>
    <w:rsid w:val="002115CE"/>
    <w:rsid w:val="00227E45"/>
    <w:rsid w:val="00256407"/>
    <w:rsid w:val="00376C74"/>
    <w:rsid w:val="004620AC"/>
    <w:rsid w:val="00487560"/>
    <w:rsid w:val="00506675"/>
    <w:rsid w:val="00526D13"/>
    <w:rsid w:val="00543B11"/>
    <w:rsid w:val="0055728D"/>
    <w:rsid w:val="005A3EB7"/>
    <w:rsid w:val="005C6E4A"/>
    <w:rsid w:val="006505E3"/>
    <w:rsid w:val="006C2E88"/>
    <w:rsid w:val="006C6EF2"/>
    <w:rsid w:val="006E5492"/>
    <w:rsid w:val="00787066"/>
    <w:rsid w:val="007E02DB"/>
    <w:rsid w:val="00852F10"/>
    <w:rsid w:val="00883E1B"/>
    <w:rsid w:val="00891689"/>
    <w:rsid w:val="009116C7"/>
    <w:rsid w:val="0091318D"/>
    <w:rsid w:val="00936CD3"/>
    <w:rsid w:val="00945B11"/>
    <w:rsid w:val="00971EBE"/>
    <w:rsid w:val="009E4267"/>
    <w:rsid w:val="00A67A56"/>
    <w:rsid w:val="00C104DE"/>
    <w:rsid w:val="00C51565"/>
    <w:rsid w:val="00C71A64"/>
    <w:rsid w:val="00DA1DB8"/>
    <w:rsid w:val="00DA4BBD"/>
    <w:rsid w:val="00DB68DA"/>
    <w:rsid w:val="00E81AEF"/>
    <w:rsid w:val="00ED5D19"/>
    <w:rsid w:val="00F86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EF949"/>
  <w15:docId w15:val="{E57970C3-F076-465E-A3B5-B522BF1F4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DA4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link w:val="Heading1Char"/>
    <w:uiPriority w:val="9"/>
    <w:qFormat/>
    <w:rsid w:val="00DA4BBD"/>
    <w:pPr>
      <w:keepNext/>
      <w:keepLines/>
      <w:spacing w:before="480" w:after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Заголовок 21"/>
    <w:link w:val="Heading2Char"/>
    <w:uiPriority w:val="9"/>
    <w:semiHidden/>
    <w:unhideWhenUsed/>
    <w:qFormat/>
    <w:rsid w:val="00DA4BBD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1">
    <w:name w:val="Заголовок 31"/>
    <w:link w:val="Heading3Char"/>
    <w:uiPriority w:val="9"/>
    <w:semiHidden/>
    <w:unhideWhenUsed/>
    <w:qFormat/>
    <w:rsid w:val="00DA4BBD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Заголовок 41"/>
    <w:link w:val="Heading4Char"/>
    <w:uiPriority w:val="9"/>
    <w:semiHidden/>
    <w:unhideWhenUsed/>
    <w:qFormat/>
    <w:rsid w:val="00DA4BBD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51">
    <w:name w:val="Заголовок 51"/>
    <w:link w:val="Heading5Char"/>
    <w:uiPriority w:val="9"/>
    <w:semiHidden/>
    <w:unhideWhenUsed/>
    <w:qFormat/>
    <w:rsid w:val="00DA4BBD"/>
    <w:pPr>
      <w:keepNext/>
      <w:keepLines/>
      <w:spacing w:before="200" w:after="0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61">
    <w:name w:val="Заголовок 61"/>
    <w:link w:val="Heading6Char"/>
    <w:uiPriority w:val="9"/>
    <w:semiHidden/>
    <w:unhideWhenUsed/>
    <w:qFormat/>
    <w:rsid w:val="00DA4BBD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DA4BBD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DA4BBD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DA4BBD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DA4BBD"/>
    <w:pPr>
      <w:spacing w:after="0" w:line="240" w:lineRule="auto"/>
    </w:pPr>
  </w:style>
  <w:style w:type="character" w:customStyle="1" w:styleId="Heading1Char">
    <w:name w:val="Heading 1 Char"/>
    <w:link w:val="11"/>
    <w:uiPriority w:val="9"/>
    <w:rsid w:val="00DA4B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link w:val="21"/>
    <w:uiPriority w:val="9"/>
    <w:rsid w:val="00DA4B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31"/>
    <w:uiPriority w:val="9"/>
    <w:rsid w:val="00DA4BB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link w:val="41"/>
    <w:uiPriority w:val="9"/>
    <w:rsid w:val="00DA4BB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link w:val="51"/>
    <w:uiPriority w:val="9"/>
    <w:rsid w:val="00DA4BB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link w:val="61"/>
    <w:uiPriority w:val="9"/>
    <w:rsid w:val="00DA4BB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link w:val="71"/>
    <w:uiPriority w:val="9"/>
    <w:rsid w:val="00DA4B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rsid w:val="00DA4B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rsid w:val="00DA4B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rsid w:val="00DA4B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sid w:val="00DA4BBD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sid w:val="00DA4BB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sid w:val="00DA4BB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sid w:val="00DA4BBD"/>
    <w:rPr>
      <w:i/>
      <w:iCs/>
      <w:color w:val="808080" w:themeColor="text1" w:themeTint="7F"/>
    </w:rPr>
  </w:style>
  <w:style w:type="character" w:styleId="a9">
    <w:name w:val="Emphasis"/>
    <w:uiPriority w:val="20"/>
    <w:qFormat/>
    <w:rsid w:val="00DA4BBD"/>
    <w:rPr>
      <w:i/>
      <w:iCs/>
    </w:rPr>
  </w:style>
  <w:style w:type="character" w:styleId="aa">
    <w:name w:val="Intense Emphasis"/>
    <w:uiPriority w:val="21"/>
    <w:qFormat/>
    <w:rsid w:val="00DA4BBD"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sid w:val="00DA4BBD"/>
    <w:rPr>
      <w:b/>
      <w:bCs/>
    </w:rPr>
  </w:style>
  <w:style w:type="paragraph" w:styleId="2">
    <w:name w:val="Quote"/>
    <w:link w:val="20"/>
    <w:uiPriority w:val="29"/>
    <w:qFormat/>
    <w:rsid w:val="00DA4BBD"/>
    <w:rPr>
      <w:i/>
      <w:iCs/>
      <w:color w:val="000000" w:themeColor="text1"/>
    </w:rPr>
  </w:style>
  <w:style w:type="character" w:customStyle="1" w:styleId="20">
    <w:name w:val="Цитата 2 Знак"/>
    <w:link w:val="2"/>
    <w:uiPriority w:val="29"/>
    <w:rsid w:val="00DA4BBD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rsid w:val="00DA4BB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sid w:val="00DA4BBD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sid w:val="00DA4BBD"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sid w:val="00DA4BBD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sid w:val="00DA4BBD"/>
    <w:rPr>
      <w:b/>
      <w:bCs/>
      <w:smallCaps/>
      <w:spacing w:val="5"/>
    </w:rPr>
  </w:style>
  <w:style w:type="paragraph" w:customStyle="1" w:styleId="1">
    <w:name w:val="Текст сноски1"/>
    <w:link w:val="FootnoteTextChar"/>
    <w:uiPriority w:val="99"/>
    <w:semiHidden/>
    <w:unhideWhenUsed/>
    <w:rsid w:val="00DA4B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1"/>
    <w:uiPriority w:val="99"/>
    <w:semiHidden/>
    <w:rsid w:val="00DA4BBD"/>
    <w:rPr>
      <w:sz w:val="20"/>
      <w:szCs w:val="20"/>
    </w:rPr>
  </w:style>
  <w:style w:type="character" w:customStyle="1" w:styleId="10">
    <w:name w:val="Знак сноски1"/>
    <w:uiPriority w:val="99"/>
    <w:semiHidden/>
    <w:unhideWhenUsed/>
    <w:rsid w:val="00DA4BBD"/>
    <w:rPr>
      <w:vertAlign w:val="superscript"/>
    </w:rPr>
  </w:style>
  <w:style w:type="paragraph" w:customStyle="1" w:styleId="12">
    <w:name w:val="Текст концевой сноски1"/>
    <w:link w:val="EndnoteTextChar"/>
    <w:uiPriority w:val="99"/>
    <w:semiHidden/>
    <w:unhideWhenUsed/>
    <w:rsid w:val="00DA4BB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12"/>
    <w:uiPriority w:val="99"/>
    <w:semiHidden/>
    <w:rsid w:val="00DA4BBD"/>
    <w:rPr>
      <w:sz w:val="20"/>
      <w:szCs w:val="20"/>
    </w:rPr>
  </w:style>
  <w:style w:type="character" w:customStyle="1" w:styleId="13">
    <w:name w:val="Знак концевой сноски1"/>
    <w:uiPriority w:val="99"/>
    <w:semiHidden/>
    <w:unhideWhenUsed/>
    <w:rsid w:val="00DA4BBD"/>
    <w:rPr>
      <w:vertAlign w:val="superscript"/>
    </w:rPr>
  </w:style>
  <w:style w:type="character" w:styleId="af1">
    <w:name w:val="Hyperlink"/>
    <w:uiPriority w:val="99"/>
    <w:unhideWhenUsed/>
    <w:rsid w:val="00DA4BBD"/>
    <w:rPr>
      <w:color w:val="0000FF" w:themeColor="hyperlink"/>
      <w:u w:val="single"/>
    </w:rPr>
  </w:style>
  <w:style w:type="paragraph" w:styleId="af2">
    <w:name w:val="Plain Text"/>
    <w:link w:val="af3"/>
    <w:uiPriority w:val="99"/>
    <w:semiHidden/>
    <w:unhideWhenUsed/>
    <w:rsid w:val="00DA4BB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3">
    <w:name w:val="Текст Знак"/>
    <w:link w:val="af2"/>
    <w:uiPriority w:val="99"/>
    <w:rsid w:val="00DA4BBD"/>
    <w:rPr>
      <w:rFonts w:ascii="Courier New" w:hAnsi="Courier New" w:cs="Courier New"/>
      <w:sz w:val="21"/>
      <w:szCs w:val="21"/>
    </w:rPr>
  </w:style>
  <w:style w:type="paragraph" w:customStyle="1" w:styleId="14">
    <w:name w:val="Верхний колонтитул1"/>
    <w:link w:val="HeaderChar"/>
    <w:uiPriority w:val="99"/>
    <w:unhideWhenUsed/>
    <w:rsid w:val="00DA4BBD"/>
    <w:pPr>
      <w:spacing w:after="0" w:line="240" w:lineRule="auto"/>
    </w:pPr>
  </w:style>
  <w:style w:type="character" w:customStyle="1" w:styleId="HeaderChar">
    <w:name w:val="Header Char"/>
    <w:link w:val="14"/>
    <w:uiPriority w:val="99"/>
    <w:rsid w:val="00DA4BBD"/>
  </w:style>
  <w:style w:type="paragraph" w:customStyle="1" w:styleId="15">
    <w:name w:val="Нижний колонтитул1"/>
    <w:link w:val="FooterChar"/>
    <w:uiPriority w:val="99"/>
    <w:unhideWhenUsed/>
    <w:rsid w:val="00DA4BBD"/>
    <w:pPr>
      <w:spacing w:after="0" w:line="240" w:lineRule="auto"/>
    </w:pPr>
  </w:style>
  <w:style w:type="character" w:customStyle="1" w:styleId="FooterChar">
    <w:name w:val="Footer Char"/>
    <w:link w:val="15"/>
    <w:uiPriority w:val="99"/>
    <w:rsid w:val="00DA4BBD"/>
  </w:style>
  <w:style w:type="paragraph" w:customStyle="1" w:styleId="16">
    <w:name w:val="Название объекта1"/>
    <w:uiPriority w:val="35"/>
    <w:unhideWhenUsed/>
    <w:qFormat/>
    <w:rsid w:val="00DA4BB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Default">
    <w:name w:val="Default"/>
    <w:uiPriority w:val="99"/>
    <w:rsid w:val="00DA4BBD"/>
    <w:pPr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rsid w:val="00DA4BBD"/>
    <w:pPr>
      <w:ind w:left="720"/>
      <w:contextualSpacing/>
    </w:pPr>
  </w:style>
  <w:style w:type="paragraph" w:styleId="af5">
    <w:name w:val="Balloon Text"/>
    <w:basedOn w:val="a"/>
    <w:link w:val="af6"/>
    <w:uiPriority w:val="99"/>
    <w:semiHidden/>
    <w:unhideWhenUsed/>
    <w:rsid w:val="00DA4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DA4B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2403</Words>
  <Characters>13703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Denis Denissov</cp:lastModifiedBy>
  <cp:revision>4</cp:revision>
  <dcterms:created xsi:type="dcterms:W3CDTF">2026-02-12T19:47:00Z</dcterms:created>
  <dcterms:modified xsi:type="dcterms:W3CDTF">2026-09-03T12:49:00Z</dcterms:modified>
</cp:coreProperties>
</file>