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426"/>
        <w:gridCol w:w="285"/>
        <w:gridCol w:w="1143"/>
        <w:gridCol w:w="607"/>
        <w:gridCol w:w="258"/>
        <w:gridCol w:w="143"/>
        <w:gridCol w:w="204"/>
        <w:gridCol w:w="607"/>
        <w:gridCol w:w="769"/>
        <w:gridCol w:w="20"/>
        <w:gridCol w:w="5744"/>
      </w:tblGrid>
      <w:tr>
        <w:trPr>
          <w:cantSplit w:val="0"/>
          <w:trHeight w:val="1665" w:hRule="atLeas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/>
            <w:r>
              <w:rPr>
                <w:noProof/>
              </w:rPr>
              <w:drawing>
                <wp:inline distT="0" distB="0" distL="0" distR="0">
                  <wp:extent cx="828675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4_Oyu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EAAAAAAAAAAAAAAAAAAAAAAAAAAAAAAAAAAAAZBQAAGgQ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ФЕДЕРАЛЬНОЕ АГЕН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T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СТВО ЖЕЛЕЗНОДОРОЖНОГО ТРАНСПОРТА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18"/>
                <w:szCs w:val="1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  <w:t>ПРИВОЛЖСКИЙ ГОСУДАРСТВЕННЫЙ УНИВЕРСИТЕТ ПУТЕЙ СООБЩЕНИЯ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  <w:t>(ПривГУПС)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cantSplit w:val="0"/>
          <w:trHeight w:val="263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Философские проблемы современного естествознания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9780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3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3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Квалификация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4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3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Форма обучения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4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очная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9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Общая трудоемкость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58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 ЗЕТ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16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Ви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ды контроля  в семестрах:</w:t>
            </w:r>
            <w:r>
              <w:rPr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3731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зачеты 1</w:t>
            </w:r>
            <w:r>
              <w:rPr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143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58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4442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727" w:hRule="exact"/>
        </w:trPr>
        <w:tc>
          <w:tcPr>
            <w:tcW w:w="1854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Семестр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212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(1.1)</w:t>
            </w:r>
            <w:r>
              <w:rPr>
                <w:sz w:val="19"/>
                <w:szCs w:val="19"/>
              </w:rPr>
            </w:r>
          </w:p>
        </w:tc>
        <w:tc>
          <w:tcPr>
            <w:tcW w:w="1376" w:type="dxa"/>
            <w:gridSpan w:val="2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212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</w:t>
            </w:r>
            <w:r>
              <w:rPr>
                <w:sz w:val="19"/>
                <w:szCs w:val="19"/>
              </w:rPr>
            </w:r>
          </w:p>
        </w:tc>
        <w:tc>
          <w:tcPr>
            <w:tcW w:w="1376" w:type="dxa"/>
            <w:gridSpan w:val="2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/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Конт. ч. на аттест.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24</w:t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зачёту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85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-34" w:type="dxa"/>
        <w:tblW w:w="10274" w:type="dxa"/>
        <w:tblLook w:val="04A0" w:firstRow="1" w:lastRow="0" w:firstColumn="1" w:lastColumn="0" w:noHBand="0" w:noVBand="1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cantSplit w:val="0"/>
          <w:trHeight w:val="416" w:hRule="exact"/>
        </w:trPr>
        <w:tc>
          <w:tcPr>
            <w:tcW w:w="106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3721" w:type="dxa"/>
            <w:gridSpan w:val="3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доктор философских наук, доцент, Соловьева С.В.</w:t>
            </w: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944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sz w:val="19"/>
                <w:szCs w:val="19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Философские проблемы современного естествознания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2219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972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Философия и история науки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803" protected="0"/>
          </w:tcPr>
          <w:p>
            <w:pPr/>
            <w:r/>
          </w:p>
        </w:tc>
      </w:tr>
      <w:tr>
        <w:trPr>
          <w:cantSplit w:val="0"/>
          <w:trHeight w:val="694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803" protected="0"/>
          </w:tcPr>
          <w:p>
            <w:pPr>
              <w:spacing w:after="0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Зав. кафедрой   доктор философских наук, доцент, Соловьева С.В.</w:t>
            </w: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/>
            <w:bookmarkStart w:id="0" w:name="_GoBack"/>
            <w:bookmarkEnd w:id="0"/>
            <w:r/>
            <w:r>
              <w:rPr>
                <w:sz w:val="19"/>
                <w:szCs w:val="19"/>
                <w:lang w:val="ru-ru"/>
              </w:rPr>
            </w:r>
          </w:p>
        </w:tc>
      </w:tr>
    </w:tbl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20"/>
        <w:gridCol w:w="1"/>
        <w:gridCol w:w="37"/>
        <w:gridCol w:w="19"/>
        <w:gridCol w:w="64"/>
        <w:gridCol w:w="1761"/>
        <w:gridCol w:w="12"/>
        <w:gridCol w:w="111"/>
        <w:gridCol w:w="4362"/>
        <w:gridCol w:w="128"/>
        <w:gridCol w:w="3"/>
        <w:gridCol w:w="852"/>
        <w:gridCol w:w="137"/>
        <w:gridCol w:w="4"/>
        <w:gridCol w:w="568"/>
        <w:gridCol w:w="1407"/>
        <w:gridCol w:w="88"/>
      </w:tblGrid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87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Дисциплина «Философские проблемы современного естествознания» предназначена для изучения обучающимися в аспирантуре; целью её освоения является дополнительная теоретическая и практическая подготовка аспиранта к сдаче кандидатского минимума по истории и философии науки.</w:t>
            </w:r>
          </w:p>
        </w:tc>
      </w:tr>
      <w:tr>
        <w:trPr>
          <w:cantSplit w:val="0"/>
          <w:trHeight w:val="565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Дисциплина направлена на знакомство с современным этапом развития естествознания и философское осмысление проблем естественных наук.</w:t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92" w:hRule="exact"/>
        </w:trPr>
        <w:tc>
          <w:tcPr>
            <w:tcW w:w="2725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61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2.1.5.1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186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nil" w:sz="0" w:space="0" w:color="000000" tmln="20, 20, 20, 0, 0"/>
              <w:bottom w:val="nil" w:sz="0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этапы становления современного естествознания;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современные естественнонаучные концепции;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3.1.3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философские и методологические проблемы естественных наук.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искать, классифицировать и анализировать естественнонаучную информацию;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53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критически и системно анализировать проблемную научную ситуацию и аргументировать предлагаемое её решение;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системного и критического мышления;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аргументации собственного решения научно-исследовательской проблемы на основе системного подхода.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93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1. Философские проблемы естественных наук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21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Исторические и философские аспекты становления современного естествознания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5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Философские проблемы пространства и времени.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Релятивистская физика, её научное и философско-методологическое значение.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Современные концепции происхождения и развития Вселенной.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519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1.5</w:t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Современные концепции зарождения жизни и их философский смысл. /Лек/</w:t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300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1.6</w:t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Становление естествознания в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XVI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XVIII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веках: люди и идеи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45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1.7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Развитие естественных наук в XI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веках: классическое и неклассическое естествознание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Философские проблемы современных естественных наук.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590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Междисциплинарный синтез в современном естествознании. Синергетика.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355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Человек как предмет естественнонаучного анализа.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1.11</w:t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Социально значимые аспекты современных естественнонаучных дискуссий (изменение климата, ГМО и др.). /Пр/</w:t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зачёту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8,75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.2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лекциям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.3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семинарам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/>
              <w:jc w:val="center"/>
            </w:pPr>
            <w:r/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3.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702" w:hRule="exact"/>
        </w:trPr>
        <w:tc>
          <w:tcPr>
            <w:tcW w:w="84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24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Зачёт /КА/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10186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2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  <w:tc>
          <w:tcPr>
            <w:tcW w:w="189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0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72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sz w:val="19"/>
                <w:szCs w:val="19"/>
              </w:rPr>
            </w:r>
          </w:p>
        </w:tc>
        <w:tc>
          <w:tcPr>
            <w:tcW w:w="189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Кожевников Н. М.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0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Концепции современного естествознания: учебное пособие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Санкт- Петербург: Лань, 2021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https://e.lanbook.com/b ook/168902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2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/>
            <w:r/>
          </w:p>
        </w:tc>
        <w:tc>
          <w:tcPr>
            <w:tcW w:w="1882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1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083" w:hRule="auto"/>
        </w:trPr>
        <w:tc>
          <w:tcPr>
            <w:tcW w:w="72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sz w:val="19"/>
                <w:szCs w:val="19"/>
              </w:rPr>
            </w:r>
          </w:p>
        </w:tc>
        <w:tc>
          <w:tcPr>
            <w:tcW w:w="1882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Мамзин А. С., Алексеев Б. Т., Антонова О. А., Бавра Н. В.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1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История и философия науки: Учебник для вузов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Москва: Юрайт, 2020</w:t>
            </w:r>
            <w:r>
              <w:rPr>
                <w:sz w:val="19"/>
                <w:szCs w:val="19"/>
              </w:rPr>
            </w:r>
          </w:p>
        </w:tc>
        <w:tc>
          <w:tcPr>
            <w:tcW w:w="197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https://urait.ru/bcode/4 50040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2016 Договор №034210000481700004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86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База данных Института философии РАН: Философские ресурсы: Текстовые ресурсы: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iphras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page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52248384.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Стэнфордская философская энциклопедия: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science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uva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nl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/~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seop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contents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html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Интернет-энциклопедия философии: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utm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research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iep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09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8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Oxford companion to philosophy: http://www.xrefer.com/entry.jsp?volid=48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7"/>
            <w:shd w:val="solid" w:color="D3D3D3" tmshd="1677721856, 0, 13882323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803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7. МАТЕРИАЛЬНО-ТЕХНИЧЕСКОЕ ОБЕСПЕЧЕНИЕ ДИСЦИПЛИНЫ (МОДУЛЯ)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58" w:type="dxa"/>
            <w:gridSpan w:val="3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803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7.1</w:t>
            </w:r>
          </w:p>
        </w:tc>
        <w:tc>
          <w:tcPr>
            <w:tcW w:w="9516" w:type="dxa"/>
            <w:gridSpan w:val="14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803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Учебная аудитория для проведения занятий всех видов, предусмотренных образовательной программой № 9311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Оборудование: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-стол ученический - 15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стул - 30 шт.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стол преподавателя – 1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- стул преподавателя – 1 шт.,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Технические средства обучения: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компьютер в сборе – 15 шт., </w:t>
            </w:r>
          </w:p>
          <w:p>
            <w:pPr>
              <w:rPr>
                <w:rFonts w:ascii="Times New Roman" w:hAnsi="Times New Roman" w:eastAsia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eastAsia="Times New Roman"/>
              </w:rPr>
              <w:t>- мультимедийный проектор – 1 шт.</w:t>
            </w:r>
            <w:r>
              <w:rPr>
                <w:rFonts w:ascii="Times New Roman" w:hAnsi="Times New Roman" w:eastAsia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58" w:type="dxa"/>
            <w:gridSpan w:val="3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803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7.2</w:t>
            </w:r>
          </w:p>
        </w:tc>
        <w:tc>
          <w:tcPr>
            <w:tcW w:w="9516" w:type="dxa"/>
            <w:gridSpan w:val="14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803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Помещение для самостоятельной работы № 9322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Оборудование: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- доска учебная – 1 шт.;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стол ученический - 12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стул - 24 шт.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стол преподавателя – 1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стул преподавателя – 1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Технические средства обучения: </w:t>
            </w:r>
          </w:p>
          <w:p>
            <w:pPr>
              <w:rPr>
                <w:rFonts w:ascii="Times New Roman" w:hAnsi="Times New Roman" w:eastAsia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rFonts w:ascii="Times New Roman" w:hAnsi="Times New Roman" w:eastAsia="Times New Roman"/>
                <w:sz w:val="19"/>
                <w:szCs w:val="19"/>
              </w:rPr>
            </w:r>
          </w:p>
        </w:tc>
      </w:tr>
    </w:tbl>
    <w:p>
      <w:pPr>
        <w:rPr>
          <w:lang w:val="ru-ru"/>
        </w:rPr>
      </w:pPr>
      <w:r>
        <w:rPr>
          <w:lang w:val="ru-ru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8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3"/>
    <w:tmLastPosSelect w:val="0"/>
    <w:tmLastPosFrameIdx w:val="379"/>
    <w:tmLastPosCaret>
      <w:tmLastPosPgfIdx w:val="8"/>
      <w:tmLastPosIdx w:val="33"/>
    </w:tmLastPosCaret>
    <w:tmLastPosAnchor>
      <w:tmLastPosPgfIdx w:val="0"/>
      <w:tmLastPosIdx w:val="0"/>
    </w:tmLastPosAnchor>
    <w:tmLastPosTblRect w:left="0" w:top="0" w:right="0" w:bottom="0"/>
  </w:tmLastPos>
  <w:tmAppRevision w:date="1790847803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 w:eastAsia="zh-cn" w:bidi="ar-sa"/>
    </w:rPr>
  </w:style>
  <w:style w:type="character" w:styleId="char0" w:default="1">
    <w:name w:val="Default Paragraph Font"/>
  </w:style>
  <w:style w:type="character" w:styleId="char1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 w:eastAsia="zh-cn" w:bidi="ar-sa"/>
    </w:rPr>
  </w:style>
  <w:style w:type="character" w:styleId="char0" w:default="1">
    <w:name w:val="Default Paragraph Font"/>
  </w:style>
  <w:style w:type="character" w:styleId="char1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18</cp:revision>
  <cp:lastPrinted>2024-12-10T08:26:00Z</cp:lastPrinted>
  <dcterms:created xsi:type="dcterms:W3CDTF">2022-09-15T06:59:00Z</dcterms:created>
  <dcterms:modified xsi:type="dcterms:W3CDTF">2026-10-01T09:43:23Z</dcterms:modified>
</cp:coreProperties>
</file>