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48" w:rsidRPr="00947E99" w:rsidRDefault="00DC4C48" w:rsidP="00DC4C48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947E99">
        <w:rPr>
          <w:rFonts w:eastAsia="Calibri" w:cs="Times New Roman"/>
          <w:b/>
          <w:szCs w:val="28"/>
        </w:rPr>
        <w:t>Рабочие программы дисциплин</w:t>
      </w:r>
    </w:p>
    <w:p w:rsidR="00DC4C48" w:rsidRDefault="00DC4C48" w:rsidP="00DC4C48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:rsidR="00583DB7" w:rsidRDefault="00583DB7" w:rsidP="00583DB7">
      <w:pPr>
        <w:jc w:val="center"/>
        <w:rPr>
          <w:b/>
          <w:szCs w:val="28"/>
        </w:rPr>
      </w:pPr>
      <w:r w:rsidRPr="00CC3F15">
        <w:rPr>
          <w:b/>
          <w:szCs w:val="28"/>
        </w:rPr>
        <w:t>«</w:t>
      </w:r>
      <w:r w:rsidR="008121E2" w:rsidRPr="0056360E">
        <w:rPr>
          <w:b/>
          <w:szCs w:val="28"/>
        </w:rPr>
        <w:t xml:space="preserve">Повышение квалификации работников, </w:t>
      </w:r>
      <w:r w:rsidR="008121E2">
        <w:rPr>
          <w:b/>
          <w:szCs w:val="28"/>
        </w:rPr>
        <w:t>осуществляющих наблюдение и (или) собеседование в целях обеспечения</w:t>
      </w:r>
      <w:r w:rsidR="008121E2" w:rsidRPr="0056360E">
        <w:rPr>
          <w:b/>
          <w:szCs w:val="28"/>
        </w:rPr>
        <w:t xml:space="preserve"> транспортной безопасности</w:t>
      </w:r>
      <w:r w:rsidRPr="00CC3F15">
        <w:rPr>
          <w:b/>
          <w:szCs w:val="28"/>
        </w:rPr>
        <w:t>»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  <w:u w:val="single"/>
        </w:rPr>
      </w:pPr>
      <w:r w:rsidRPr="00526B3A">
        <w:rPr>
          <w:b/>
          <w:bCs/>
          <w:szCs w:val="28"/>
          <w:u w:val="single"/>
        </w:rPr>
        <w:t>Дисциплина</w:t>
      </w:r>
      <w:r w:rsidRPr="00526B3A">
        <w:rPr>
          <w:rFonts w:eastAsia="Calibri"/>
          <w:b/>
          <w:szCs w:val="28"/>
          <w:u w:val="single"/>
        </w:rPr>
        <w:t xml:space="preserve"> 1. Введение в курс подготовки.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1.1. Цель, задачи и программа курса подготовки.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Цель курса.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Задачи курса.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Обзор программы курса подготовки.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Актуальность курса. Методические рекомендации по изучению материала курса.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 xml:space="preserve">Методы подготовки при используемой образовательной технологии. Требования к уровню усвоения содержания программы. Способы контроля степени восприятия учебного материала (методология построения тестов или иных оценочных критериев). Критерии успешного завершения </w:t>
      </w:r>
      <w:proofErr w:type="gramStart"/>
      <w:r w:rsidRPr="00526B3A">
        <w:rPr>
          <w:rFonts w:eastAsia="Calibri"/>
          <w:szCs w:val="28"/>
        </w:rPr>
        <w:t>обучения по программе</w:t>
      </w:r>
      <w:proofErr w:type="gramEnd"/>
      <w:r w:rsidRPr="00526B3A">
        <w:rPr>
          <w:rFonts w:eastAsia="Calibri"/>
          <w:szCs w:val="28"/>
        </w:rPr>
        <w:t>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 xml:space="preserve">1.2. Обеспечение транспортной безопасности в Российской Федерации </w:t>
      </w:r>
      <w:proofErr w:type="gramStart"/>
      <w:r w:rsidRPr="00526B3A">
        <w:rPr>
          <w:rFonts w:eastAsia="Calibri"/>
          <w:b/>
          <w:szCs w:val="28"/>
        </w:rPr>
        <w:t>-и</w:t>
      </w:r>
      <w:proofErr w:type="gramEnd"/>
      <w:r w:rsidRPr="00526B3A">
        <w:rPr>
          <w:rFonts w:eastAsia="Calibri"/>
          <w:b/>
          <w:szCs w:val="28"/>
        </w:rPr>
        <w:t>стория, опыт, прогноз.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Изучение истории обеспечения транспортной безопасности. Мировой опыт обеспечения безопасности в транспортном комплексе. Примеры АНВ и способы защиты от АНВ.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Современное состояние обеспечения транспортной безопасности в Российской Федерации. Государственная политика Российской Федерации в области обеспечения транспортной безопасности. Комплексная система защиты населения на транспорте от АНВ.</w:t>
      </w:r>
    </w:p>
    <w:p w:rsidR="008121E2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Система управления обеспечением транспортной безопасности: организация и структура, разделение функций между компетентными органами в области транспортной безопасности, федеральными службами, агентствами и их территориальными органами, ответственность за обеспечение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</w:p>
    <w:p w:rsidR="008121E2" w:rsidRPr="00526B3A" w:rsidRDefault="008121E2" w:rsidP="008121E2">
      <w:pPr>
        <w:ind w:firstLine="709"/>
        <w:rPr>
          <w:rFonts w:eastAsia="Calibri"/>
          <w:b/>
          <w:szCs w:val="28"/>
          <w:u w:val="single"/>
        </w:rPr>
      </w:pPr>
      <w:r w:rsidRPr="00526B3A">
        <w:rPr>
          <w:b/>
          <w:bCs/>
          <w:szCs w:val="28"/>
          <w:u w:val="single"/>
        </w:rPr>
        <w:t>Дисциплина</w:t>
      </w:r>
      <w:r w:rsidRPr="00526B3A">
        <w:rPr>
          <w:rFonts w:eastAsia="Calibri"/>
          <w:b/>
          <w:szCs w:val="28"/>
          <w:u w:val="single"/>
        </w:rPr>
        <w:t xml:space="preserve"> 2. Нормативная правовая база в области обеспечения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lastRenderedPageBreak/>
        <w:t>2.1. Нормативные правовые акты Российской Федерации, регламентирующие вопросы обеспечения транспортной безопасности, - общие сведения.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Положения законодательных и иных нормативных правовых актов Российской Федерации, регламентирующих вопросы обеспечения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Изучение иных нормативных правовых актов, актуальных на момент освоения образовательной программы.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2.2. Требования по обеспечению транспортной безопасности - общие сведения.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Требования по обеспечению транспортной безопасности ОТИ и ТС по видам транспорта: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структура нормативных правовых актов;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обязанности субъекта транспортной инфраструктуры (далее - СТИ); дополнительные обязанности СТИ в зависимости от категории ОТИ и объявления (установления) уровня безопасности ОТИ и (или) ТС.</w:t>
      </w:r>
    </w:p>
    <w:p w:rsidR="008121E2" w:rsidRDefault="008121E2" w:rsidP="008121E2">
      <w:pPr>
        <w:ind w:firstLine="709"/>
        <w:rPr>
          <w:b/>
          <w:bCs/>
          <w:szCs w:val="28"/>
          <w:u w:val="single"/>
        </w:rPr>
      </w:pPr>
    </w:p>
    <w:p w:rsidR="008121E2" w:rsidRPr="00526B3A" w:rsidRDefault="008121E2" w:rsidP="008121E2">
      <w:pPr>
        <w:ind w:firstLine="709"/>
        <w:rPr>
          <w:rFonts w:eastAsia="Calibri"/>
          <w:b/>
          <w:szCs w:val="28"/>
          <w:u w:val="single"/>
        </w:rPr>
      </w:pPr>
      <w:r w:rsidRPr="00526B3A">
        <w:rPr>
          <w:b/>
          <w:bCs/>
          <w:szCs w:val="28"/>
          <w:u w:val="single"/>
        </w:rPr>
        <w:t>Дисциплина</w:t>
      </w:r>
      <w:r w:rsidRPr="00526B3A">
        <w:rPr>
          <w:rFonts w:eastAsia="Calibri"/>
          <w:b/>
          <w:szCs w:val="28"/>
          <w:u w:val="single"/>
        </w:rPr>
        <w:t xml:space="preserve"> 3. </w:t>
      </w:r>
      <w:r w:rsidRPr="00B1279F">
        <w:rPr>
          <w:b/>
          <w:szCs w:val="28"/>
          <w:u w:val="single"/>
        </w:rPr>
        <w:t>Угрозы совершения актов незаконного вмешательства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3.1. Устройства, предметы и вещества, в отношении которых предусмотрен запрет или ограничение на перемещение в зону транспортной безопасности ОТИ и (или) ТС или ее часть.</w:t>
      </w:r>
    </w:p>
    <w:p w:rsidR="008121E2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</w:r>
    </w:p>
    <w:p w:rsidR="008121E2" w:rsidRDefault="008121E2" w:rsidP="008121E2">
      <w:pPr>
        <w:ind w:firstLine="709"/>
        <w:rPr>
          <w:rFonts w:eastAsia="Calibri"/>
          <w:szCs w:val="28"/>
        </w:rPr>
      </w:pPr>
      <w:r w:rsidRPr="00AD0DB2">
        <w:rPr>
          <w:szCs w:val="28"/>
        </w:rPr>
        <w:t xml:space="preserve">Перечень потенциальных угроз совершения акта незаконного вмешательства, способы реализации угроз, в том числе с применением беспилотных воздушных судов и </w:t>
      </w:r>
      <w:proofErr w:type="spellStart"/>
      <w:r w:rsidRPr="00AD0DB2">
        <w:rPr>
          <w:szCs w:val="28"/>
        </w:rPr>
        <w:t>безэкипажных</w:t>
      </w:r>
      <w:proofErr w:type="spellEnd"/>
      <w:r w:rsidRPr="00AD0DB2">
        <w:rPr>
          <w:szCs w:val="28"/>
        </w:rPr>
        <w:t xml:space="preserve"> водных аппаратов, порядок объявления (установления) уровней безопасности ОТИ и (или) ТС.</w:t>
      </w:r>
    </w:p>
    <w:p w:rsidR="008121E2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Регулирование порядка перемещения устройств, предметов и веществ, которые могут применяться для реализации угроз совершения АНВ в зоне транспортной безопасности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</w:p>
    <w:p w:rsidR="008121E2" w:rsidRPr="00526B3A" w:rsidRDefault="008121E2" w:rsidP="008121E2">
      <w:pPr>
        <w:ind w:firstLine="709"/>
        <w:rPr>
          <w:rFonts w:eastAsia="Calibri"/>
          <w:b/>
          <w:szCs w:val="28"/>
          <w:u w:val="single"/>
        </w:rPr>
      </w:pPr>
      <w:r w:rsidRPr="00526B3A">
        <w:rPr>
          <w:b/>
          <w:bCs/>
          <w:szCs w:val="28"/>
          <w:u w:val="single"/>
        </w:rPr>
        <w:t>Дисциплина</w:t>
      </w:r>
      <w:r w:rsidRPr="00526B3A">
        <w:rPr>
          <w:rFonts w:eastAsia="Calibri"/>
          <w:b/>
          <w:szCs w:val="28"/>
          <w:u w:val="single"/>
        </w:rPr>
        <w:t xml:space="preserve"> 4. Реализация мер по обеспечению транспортной безопасности ОТИ и (или) ТС.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lastRenderedPageBreak/>
        <w:t>4.1. Технические и технологические характеристики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Реализация мер по обеспечению транспортной безопасности с учетом технических и технологических характеристик ОТИ и (или) ТС (включая геологические, гидрологические и географические особенности дислокации ОТИ), а также особенности организации их эксплуатации (функционирования).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4.2. Границы зоны транспортной безопасности и ее частей в отношении ОТИ и перечня критических элементов. Границы зоны транспортной безопасности ТС, критические элементы. Места размещения контрольно-пропускных пунктов (далее - КПП) и постов.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Реализация мер по обеспечению транспортной безопасности в отношении перевозочного сектора зоны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Реализация мер по обеспечению транспортной безопасности в отношении технологического сектора зоны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Реализация мер по обеспечению транспортной безопасности в отношении критических элементов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Особенности размещения КПП (постов) ОТИ и (или) постов ТС, исходя из конфигурации зоны транспортной безопасности и расположения критических элементов.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Реализация мер по обеспечению транспортной безопасности на КПП (постах).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 xml:space="preserve">4.3. Организация </w:t>
      </w:r>
      <w:proofErr w:type="gramStart"/>
      <w:r w:rsidRPr="00526B3A">
        <w:rPr>
          <w:rFonts w:eastAsia="Calibri"/>
          <w:b/>
          <w:szCs w:val="28"/>
        </w:rPr>
        <w:t>пропускного</w:t>
      </w:r>
      <w:proofErr w:type="gramEnd"/>
      <w:r w:rsidRPr="00526B3A">
        <w:rPr>
          <w:rFonts w:eastAsia="Calibri"/>
          <w:b/>
          <w:szCs w:val="28"/>
        </w:rPr>
        <w:t xml:space="preserve"> и </w:t>
      </w:r>
      <w:proofErr w:type="spellStart"/>
      <w:r w:rsidRPr="00526B3A">
        <w:rPr>
          <w:rFonts w:eastAsia="Calibri"/>
          <w:b/>
          <w:szCs w:val="28"/>
        </w:rPr>
        <w:t>внутриобъектового</w:t>
      </w:r>
      <w:proofErr w:type="spellEnd"/>
      <w:r w:rsidRPr="00526B3A">
        <w:rPr>
          <w:rFonts w:eastAsia="Calibri"/>
          <w:b/>
          <w:szCs w:val="28"/>
        </w:rPr>
        <w:t xml:space="preserve"> режимов на ОТИ и (или) ТС. Контроль доступа в зону транспортной безопасности и на критические элементы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 xml:space="preserve">Организация </w:t>
      </w:r>
      <w:proofErr w:type="gramStart"/>
      <w:r w:rsidRPr="00526B3A">
        <w:rPr>
          <w:rFonts w:eastAsia="Calibri"/>
          <w:szCs w:val="28"/>
        </w:rPr>
        <w:t>пропускного</w:t>
      </w:r>
      <w:proofErr w:type="gramEnd"/>
      <w:r w:rsidRPr="00526B3A">
        <w:rPr>
          <w:rFonts w:eastAsia="Calibri"/>
          <w:szCs w:val="28"/>
        </w:rPr>
        <w:t xml:space="preserve"> и </w:t>
      </w:r>
      <w:proofErr w:type="spellStart"/>
      <w:r w:rsidRPr="00526B3A">
        <w:rPr>
          <w:rFonts w:eastAsia="Calibri"/>
          <w:szCs w:val="28"/>
        </w:rPr>
        <w:t>внутриобъектового</w:t>
      </w:r>
      <w:proofErr w:type="spellEnd"/>
      <w:r w:rsidRPr="00526B3A">
        <w:rPr>
          <w:rFonts w:eastAsia="Calibri"/>
          <w:szCs w:val="28"/>
        </w:rPr>
        <w:t xml:space="preserve"> режимов на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Способы воспрепятствования к преодолению любыми лицами КПП без соблюдения условий допуска, наличия и действительности пропусков и иных установленных видов разрешений в зону транспортной безопасности или на критические элементы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 xml:space="preserve">Порядок выдачи документов, дающих основание для прохода/проезда физических лиц и перемещения материальных объектов в зону транспортной безопасности и на критические элементы ОТИ и (или) ТС. Виды пропусков. Порядок выдачи, изъятия и уничтожения пропусков. Ведение баз данных </w:t>
      </w:r>
      <w:r w:rsidRPr="00526B3A">
        <w:rPr>
          <w:rFonts w:eastAsia="Calibri"/>
          <w:szCs w:val="28"/>
        </w:rPr>
        <w:lastRenderedPageBreak/>
        <w:t>выданных пропусков. Программные средства ведения баз данных выданных пропусков.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Правила допуска в зону транспортной безопасности лиц/ТС по постоянным или разовым пропускам.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Использование систем контроля доступа и систем контроля и управления доступом при организации пропускного режима на ОТИ и (или) ТС.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4.4. Реализация порядка функционирования постов (пунктов) управления обеспечением транспортной безопасности на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Создание постов (пунктов) управления обеспечением транспортной безопасности и их оснащение необходимыми средствами управления и связи. Обеспечение взаимодействия между силами обеспечения транспортной безопасности ОТИ и (или) ТС. Реализация порядка взаимодействия с силами обеспечения транспортной безопасности других ОТИ и (или) ТС, с которыми имеется технологическое взаимодействие.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Функционирование пунктов управления обеспечением транспортной безопасности ОТИ и (или) ТС. Накопление, обработка и хранение данных с технических средств обеспечения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4.5. Функционирование инженерных сооружений обеспечения транспортной безопасности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Места размещения, состав и технические характеристики инженерных сооружений обеспечения транспортной безопасности. Специфика использования инженерных сооружений обеспечения транспортной безопасности на ОТИ.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4.6. Функционирование инженерно-технических систем обеспечения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Места размещения, состав и технические характеристики инженерно-технических систем обеспечения транспортной безопасности ОТИ и (или) ТС, принципы их функционирования.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proofErr w:type="gramStart"/>
      <w:r w:rsidRPr="00526B3A">
        <w:rPr>
          <w:rFonts w:eastAsia="Calibri"/>
          <w:szCs w:val="28"/>
        </w:rPr>
        <w:t>Инженерно-технические системы обеспечения транспортной безопасности (системы и средства сигнализации, контроля доступа, досмотра, видеонаблюдения, аудио- и видеозаписи, связи, освещения, сбора, обработки, приема и передачи информации).</w:t>
      </w:r>
      <w:proofErr w:type="gramEnd"/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Порядок обработки и хранения данных инженерно-технических систем.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lastRenderedPageBreak/>
        <w:t>4.7. Технические средства обеспечения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Требования к функциональным свойствам технических средств обеспечения транспортной безопасности. Порядок их сертификации.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4.8.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 xml:space="preserve">Организационно-технические 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ТС. Мероприятия по </w:t>
      </w:r>
      <w:proofErr w:type="gramStart"/>
      <w:r w:rsidRPr="00526B3A">
        <w:rPr>
          <w:rFonts w:eastAsia="Calibri"/>
          <w:szCs w:val="28"/>
        </w:rPr>
        <w:t>контролю за</w:t>
      </w:r>
      <w:proofErr w:type="gramEnd"/>
      <w:r w:rsidRPr="00526B3A">
        <w:rPr>
          <w:rFonts w:eastAsia="Calibri"/>
          <w:szCs w:val="28"/>
        </w:rPr>
        <w:t xml:space="preserve"> соблюдением пропускного и </w:t>
      </w:r>
      <w:proofErr w:type="spellStart"/>
      <w:r w:rsidRPr="00526B3A">
        <w:rPr>
          <w:rFonts w:eastAsia="Calibri"/>
          <w:szCs w:val="28"/>
        </w:rPr>
        <w:t>внутриобъектового</w:t>
      </w:r>
      <w:proofErr w:type="spellEnd"/>
      <w:r w:rsidRPr="00526B3A">
        <w:rPr>
          <w:rFonts w:eastAsia="Calibri"/>
          <w:szCs w:val="28"/>
        </w:rPr>
        <w:t xml:space="preserve"> режимов в соответствии с внутренними организационно-распорядительными документами СТИ и требованиями законодательства.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Правила и приемы выявления на КПП физических лиц, не имеющих правовых оснований на проход/проезд в зону транспортной безопасности, на критические элементы ОТИ и (или) ТС.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 xml:space="preserve">4.9. </w:t>
      </w:r>
      <w:proofErr w:type="gramStart"/>
      <w:r w:rsidRPr="00526B3A">
        <w:rPr>
          <w:rFonts w:eastAsia="Calibri"/>
          <w:b/>
          <w:szCs w:val="28"/>
        </w:rPr>
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ТС.</w:t>
      </w:r>
      <w:proofErr w:type="gramEnd"/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Способы и приемы выявления физических лиц, в действиях которых усматриваются признаки подготовки к совершению АНВ. Технологии и схемы проведения наблюдения и собеседования в целях обеспечения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 xml:space="preserve">Реализация мер по осуществлению контроля выводимых данных, эксплуатационных и функциональных показателей инженерно-технических систем, средств обеспечения транспортной безопасности с целью выявления вероятных нарушителей пропускного и </w:t>
      </w:r>
      <w:proofErr w:type="spellStart"/>
      <w:r w:rsidRPr="00526B3A">
        <w:rPr>
          <w:rFonts w:eastAsia="Calibri"/>
          <w:szCs w:val="28"/>
        </w:rPr>
        <w:t>внутриобъектового</w:t>
      </w:r>
      <w:proofErr w:type="spellEnd"/>
      <w:r w:rsidRPr="00526B3A">
        <w:rPr>
          <w:rFonts w:eastAsia="Calibri"/>
          <w:szCs w:val="28"/>
        </w:rPr>
        <w:t xml:space="preserve"> режимов, совершения или подготовки к совершению АНВ.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 xml:space="preserve">4.10. 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перемещение которых в зону транспортной </w:t>
      </w:r>
      <w:r w:rsidRPr="00526B3A">
        <w:rPr>
          <w:rFonts w:eastAsia="Calibri"/>
          <w:b/>
          <w:szCs w:val="28"/>
        </w:rPr>
        <w:lastRenderedPageBreak/>
        <w:t>безопасности и на критические элементы ОТИ и (или) ТС может быть запрещено или ограничено.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Организация проведения досмотра, дополнительного досмотра, повторного досмотра.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Организационно-технические мероприятия по досмотру, дополнительному досмотру, повторному досмотру.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Порядок досмотра, дополнительного досмотра и повторного досмотра, собеседования или проверки документов на КПП (постах) в зоне транспортной безопасности или ее части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Права и обязанности работников, осуществляющих досмотр.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4.11. 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Способы и приемы организации связи, оповещения сил обеспечения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Организация взаимодействия между лицами, ответственными за обеспечение транспортной безопасности в СТИ, на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Организация взаимодействия с иным персоналом, непосредственно связанным с обеспечением транспортной безопасности ОТИ и (или) ТС.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 xml:space="preserve"> 4.12. Реагирование сил обеспечения транспортной безопасности на подготовку к совершению АНВ или совершение АНВ в отношении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Реализация мер по реагированию сил обеспечения транспортной безопасности на подготовку к совершению АНВ в отношении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Реализация мер по реагированию сил обеспечения транспортной безопасности на совершение АНВ в отношении ОТИ и (или) ТС.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4.13. Порядок действий при потенциальных угрозах совершения АНВ в деятельность ОТИ и ТС.</w:t>
      </w:r>
    </w:p>
    <w:p w:rsidR="008121E2" w:rsidRPr="00705141" w:rsidRDefault="008121E2" w:rsidP="008121E2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bookmarkStart w:id="0" w:name="_Hlk150419377"/>
      <w:r w:rsidRPr="00705141">
        <w:rPr>
          <w:rFonts w:eastAsia="Calibri"/>
          <w:szCs w:val="28"/>
        </w:rPr>
        <w:t>Обеспечение реализации порядка действий при тревоге "Угроза захвата".</w:t>
      </w:r>
    </w:p>
    <w:p w:rsidR="008121E2" w:rsidRPr="00705141" w:rsidRDefault="008121E2" w:rsidP="008121E2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705141">
        <w:rPr>
          <w:rFonts w:eastAsia="Calibri"/>
          <w:szCs w:val="28"/>
        </w:rPr>
        <w:t>Обеспечение реализации порядка действий при тревоге "Угроза взрыва".</w:t>
      </w:r>
    </w:p>
    <w:p w:rsidR="008121E2" w:rsidRPr="00705141" w:rsidRDefault="008121E2" w:rsidP="008121E2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705141">
        <w:rPr>
          <w:rFonts w:eastAsia="Calibri"/>
          <w:szCs w:val="28"/>
        </w:rPr>
        <w:lastRenderedPageBreak/>
        <w:t xml:space="preserve">Обеспечение реализации порядка действий при тревоге "Угроза размещения или попытки размещения на ОТИ и (или) ТС взрывных устройств (взрывчатых веществ) </w:t>
      </w:r>
      <w:r w:rsidRPr="00705141">
        <w:rPr>
          <w:szCs w:val="28"/>
        </w:rPr>
        <w:t xml:space="preserve">с учетом способов реализации угроз, в том числе с применением беспилотных воздушных судов и </w:t>
      </w:r>
      <w:proofErr w:type="spellStart"/>
      <w:r w:rsidRPr="00705141">
        <w:rPr>
          <w:szCs w:val="28"/>
        </w:rPr>
        <w:t>безэкипажных</w:t>
      </w:r>
      <w:proofErr w:type="spellEnd"/>
      <w:r w:rsidRPr="00705141">
        <w:rPr>
          <w:szCs w:val="28"/>
        </w:rPr>
        <w:t xml:space="preserve"> водных аппаратов</w:t>
      </w:r>
      <w:r w:rsidRPr="00705141">
        <w:rPr>
          <w:rFonts w:eastAsia="Calibri"/>
          <w:szCs w:val="28"/>
        </w:rPr>
        <w:t>".</w:t>
      </w:r>
    </w:p>
    <w:p w:rsidR="008121E2" w:rsidRPr="00705141" w:rsidRDefault="008121E2" w:rsidP="008121E2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705141">
        <w:rPr>
          <w:rFonts w:eastAsia="Calibri"/>
          <w:szCs w:val="28"/>
        </w:rPr>
        <w:t>Обеспечение реализации порядка действий при тревоге "Угроза поражения опасными веществами</w:t>
      </w:r>
      <w:r w:rsidRPr="00705141">
        <w:rPr>
          <w:szCs w:val="28"/>
        </w:rPr>
        <w:t xml:space="preserve"> с учетом способов реализации угроз, в том числе с применением беспилотных воздушных судов и </w:t>
      </w:r>
      <w:proofErr w:type="spellStart"/>
      <w:r w:rsidRPr="00705141">
        <w:rPr>
          <w:szCs w:val="28"/>
        </w:rPr>
        <w:t>безэкипажных</w:t>
      </w:r>
      <w:proofErr w:type="spellEnd"/>
      <w:r w:rsidRPr="00705141">
        <w:rPr>
          <w:szCs w:val="28"/>
        </w:rPr>
        <w:t xml:space="preserve"> водных аппаратов</w:t>
      </w:r>
      <w:r w:rsidRPr="00705141">
        <w:rPr>
          <w:rFonts w:eastAsia="Calibri"/>
          <w:szCs w:val="28"/>
        </w:rPr>
        <w:t>".</w:t>
      </w:r>
    </w:p>
    <w:p w:rsidR="008121E2" w:rsidRPr="00705141" w:rsidRDefault="008121E2" w:rsidP="008121E2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705141">
        <w:rPr>
          <w:rFonts w:eastAsia="Calibri"/>
          <w:szCs w:val="28"/>
        </w:rPr>
        <w:t>Обеспечение реализации порядка действий при тревоге "Угроза захвата критического элемента ОТИ и (или) ТС".</w:t>
      </w:r>
    </w:p>
    <w:p w:rsidR="008121E2" w:rsidRPr="00705141" w:rsidRDefault="008121E2" w:rsidP="008121E2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705141">
        <w:rPr>
          <w:rFonts w:eastAsia="Calibri"/>
          <w:szCs w:val="28"/>
        </w:rPr>
        <w:t>Обеспечение реализации порядка действий при тревоге "Угроза взрыва критического элемента ОТИ и (или) ТС</w:t>
      </w:r>
      <w:r w:rsidRPr="00705141">
        <w:rPr>
          <w:szCs w:val="28"/>
        </w:rPr>
        <w:t xml:space="preserve"> с учетом способов реализации угроз, в том числе с применением беспилотных воздушных судов и </w:t>
      </w:r>
      <w:proofErr w:type="spellStart"/>
      <w:r w:rsidRPr="00705141">
        <w:rPr>
          <w:szCs w:val="28"/>
        </w:rPr>
        <w:t>безэкипажных</w:t>
      </w:r>
      <w:proofErr w:type="spellEnd"/>
      <w:r w:rsidRPr="00705141">
        <w:rPr>
          <w:szCs w:val="28"/>
        </w:rPr>
        <w:t xml:space="preserve"> водных аппаратов</w:t>
      </w:r>
      <w:r w:rsidRPr="00705141">
        <w:rPr>
          <w:rFonts w:eastAsia="Calibri"/>
          <w:szCs w:val="28"/>
        </w:rPr>
        <w:t>".</w:t>
      </w:r>
    </w:p>
    <w:p w:rsidR="008121E2" w:rsidRPr="00705141" w:rsidRDefault="008121E2" w:rsidP="008121E2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705141">
        <w:rPr>
          <w:rFonts w:eastAsia="Calibri"/>
          <w:szCs w:val="28"/>
        </w:rPr>
        <w:t xml:space="preserve">Обеспечение реализации порядка действий при тревоге "Угроза размещения или попытки размещения на критическом элементе ОТИ и (или) ТС взрывных устройств (взрывчатых веществ) </w:t>
      </w:r>
      <w:r w:rsidRPr="00705141">
        <w:rPr>
          <w:szCs w:val="28"/>
        </w:rPr>
        <w:t xml:space="preserve">с учетом способов реализации угроз, в том числе с применением беспилотных воздушных судов и </w:t>
      </w:r>
      <w:proofErr w:type="spellStart"/>
      <w:r w:rsidRPr="00705141">
        <w:rPr>
          <w:szCs w:val="28"/>
        </w:rPr>
        <w:t>безэкипажных</w:t>
      </w:r>
      <w:proofErr w:type="spellEnd"/>
      <w:r w:rsidRPr="00705141">
        <w:rPr>
          <w:szCs w:val="28"/>
        </w:rPr>
        <w:t xml:space="preserve"> водных аппаратов</w:t>
      </w:r>
      <w:r w:rsidRPr="00705141">
        <w:rPr>
          <w:rFonts w:eastAsia="Calibri"/>
          <w:szCs w:val="28"/>
        </w:rPr>
        <w:t>".</w:t>
      </w:r>
    </w:p>
    <w:p w:rsidR="008121E2" w:rsidRPr="00705141" w:rsidRDefault="008121E2" w:rsidP="008121E2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705141">
        <w:rPr>
          <w:rFonts w:eastAsia="Calibri"/>
          <w:szCs w:val="28"/>
        </w:rPr>
        <w:t>Обеспечение реализации порядка действий при тревоге "Угроза блокирования".</w:t>
      </w:r>
    </w:p>
    <w:p w:rsidR="008121E2" w:rsidRPr="00705141" w:rsidRDefault="008121E2" w:rsidP="008121E2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705141">
        <w:rPr>
          <w:rFonts w:eastAsia="Calibri"/>
          <w:szCs w:val="28"/>
        </w:rPr>
        <w:t>Обеспечение реализации порядка действий при тревоге "Угроза хищения".</w:t>
      </w:r>
    </w:p>
    <w:bookmarkEnd w:id="0"/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4.14. Организация учений и тренировок в области обеспечения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 xml:space="preserve">Виды учений и тренировок в области транспортной безопасности. Федеральные органы исполнительной власти, участвующие в проведении учений и тренировок. </w:t>
      </w:r>
      <w:proofErr w:type="gramStart"/>
      <w:r w:rsidRPr="00526B3A">
        <w:rPr>
          <w:rFonts w:eastAsia="Calibri"/>
          <w:szCs w:val="28"/>
        </w:rPr>
        <w:t>Периодичность проведения учений и тренировок в целях реализации планов обеспечения транспортной безопасности ОТИ, подлежащих категорированию,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паспортов обеспечения транспортной безопасности ОТИ, не подлежащих категорированию, ТС.</w:t>
      </w:r>
      <w:proofErr w:type="gramEnd"/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lastRenderedPageBreak/>
        <w:t>Порядок организации и проведения учений в области обеспечения транспортной безопасности.</w:t>
      </w:r>
    </w:p>
    <w:p w:rsidR="008121E2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Порядок организации и проведения тренировок в области обеспечения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</w:p>
    <w:p w:rsidR="008121E2" w:rsidRPr="00526B3A" w:rsidRDefault="008121E2" w:rsidP="008121E2">
      <w:pPr>
        <w:ind w:firstLine="709"/>
        <w:rPr>
          <w:rFonts w:eastAsia="Calibri"/>
          <w:b/>
          <w:szCs w:val="28"/>
          <w:u w:val="single"/>
        </w:rPr>
      </w:pPr>
      <w:r w:rsidRPr="00526B3A">
        <w:rPr>
          <w:b/>
          <w:bCs/>
          <w:szCs w:val="28"/>
          <w:u w:val="single"/>
        </w:rPr>
        <w:t>Дисциплина</w:t>
      </w:r>
      <w:r w:rsidRPr="00526B3A">
        <w:rPr>
          <w:rFonts w:eastAsia="Calibri"/>
          <w:b/>
          <w:szCs w:val="28"/>
          <w:u w:val="single"/>
        </w:rPr>
        <w:t xml:space="preserve"> 5. Информационное обеспечение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5.1. Порядок обращения с информацией ограниченного доступа, сведениями, составляющими государственную тайну.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Понятие информации ограниченного доступа и сведений, составляющих государственную тайну. Организация защиты информации.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Порядок обращения с материальными носителями информации ограниченного доступа и сведений, составляющих государственную тайну. Порядок обращения со средствами автоматизации при формировании, использовании, обработке и хранении информации.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5.2. Порядок доведения до сил обеспечения транспортной безопасности информации об изменении уровня безопасности ОТИ и (или) ТС.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Способы и приемы информирования сил обеспечения транспортной безопасности об изменении уровня безопасности ОТИ и (или) ТС.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t>5.3. Порядок информирования компетентного органа в области обеспечения транспортной безопасности,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совершения и о совершении АНВ.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Уровни безопасности, порядок объявления (установления). Уровни антитеррористической 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Требования по информированию компетентного органа, уполномоченных подразделений Федеральной службы безопасности Российской Федерации и органов внутренних дел Российской Федерации.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</w:p>
    <w:p w:rsidR="008121E2" w:rsidRPr="00526B3A" w:rsidRDefault="008121E2" w:rsidP="008121E2">
      <w:pPr>
        <w:ind w:firstLine="709"/>
        <w:rPr>
          <w:rFonts w:eastAsia="Calibri"/>
          <w:b/>
          <w:szCs w:val="28"/>
          <w:u w:val="single"/>
        </w:rPr>
      </w:pPr>
      <w:r w:rsidRPr="00526B3A">
        <w:rPr>
          <w:b/>
          <w:bCs/>
          <w:szCs w:val="28"/>
          <w:u w:val="single"/>
        </w:rPr>
        <w:t>Дисциплина</w:t>
      </w:r>
      <w:r w:rsidRPr="00526B3A">
        <w:rPr>
          <w:rFonts w:eastAsia="Calibri"/>
          <w:b/>
          <w:szCs w:val="28"/>
          <w:u w:val="single"/>
        </w:rPr>
        <w:t xml:space="preserve"> 6.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правил.</w:t>
      </w:r>
    </w:p>
    <w:p w:rsidR="008121E2" w:rsidRPr="00526B3A" w:rsidRDefault="008121E2" w:rsidP="008121E2">
      <w:pPr>
        <w:ind w:firstLine="709"/>
        <w:rPr>
          <w:rFonts w:eastAsia="Calibri"/>
          <w:b/>
          <w:szCs w:val="28"/>
        </w:rPr>
      </w:pPr>
      <w:r w:rsidRPr="00526B3A">
        <w:rPr>
          <w:rFonts w:eastAsia="Calibri"/>
          <w:b/>
          <w:szCs w:val="28"/>
        </w:rPr>
        <w:lastRenderedPageBreak/>
        <w:t>6.1. 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Признаки и виды юридической ответственности, условия ее возникновения.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Понятие правонарушения, его признаки, виды, состав.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Административная и уголовная ответственность лиц, ответственных за обеспечение транспортной безопасности в СТИ, на ОТИ и (или) ТС, а также иных лиц.</w:t>
      </w:r>
    </w:p>
    <w:p w:rsidR="008121E2" w:rsidRPr="00526B3A" w:rsidRDefault="008121E2" w:rsidP="008121E2">
      <w:pPr>
        <w:ind w:firstLine="709"/>
        <w:rPr>
          <w:rFonts w:eastAsia="Calibri"/>
          <w:szCs w:val="28"/>
        </w:rPr>
      </w:pPr>
      <w:r w:rsidRPr="00526B3A">
        <w:rPr>
          <w:rFonts w:eastAsia="Calibri"/>
          <w:szCs w:val="28"/>
        </w:rPr>
        <w:t>Виды санкций и порядок их применения.</w:t>
      </w:r>
    </w:p>
    <w:p w:rsidR="00DC4C48" w:rsidRDefault="00DC4C48" w:rsidP="008121E2">
      <w:pPr>
        <w:autoSpaceDE w:val="0"/>
        <w:autoSpaceDN w:val="0"/>
        <w:adjustRightInd w:val="0"/>
        <w:spacing w:after="0" w:line="240" w:lineRule="auto"/>
        <w:ind w:firstLine="709"/>
      </w:pPr>
      <w:bookmarkStart w:id="1" w:name="_GoBack"/>
      <w:bookmarkEnd w:id="1"/>
    </w:p>
    <w:sectPr w:rsidR="00DC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E1A"/>
    <w:multiLevelType w:val="hybridMultilevel"/>
    <w:tmpl w:val="486E0C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92C2E"/>
    <w:multiLevelType w:val="hybridMultilevel"/>
    <w:tmpl w:val="549C4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FA34232E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D90B0A"/>
    <w:multiLevelType w:val="hybridMultilevel"/>
    <w:tmpl w:val="5DEA68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D2DE1"/>
    <w:multiLevelType w:val="hybridMultilevel"/>
    <w:tmpl w:val="2D8A8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65781"/>
    <w:multiLevelType w:val="hybridMultilevel"/>
    <w:tmpl w:val="69A0797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75E07"/>
    <w:multiLevelType w:val="hybridMultilevel"/>
    <w:tmpl w:val="16566A5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BB6725"/>
    <w:multiLevelType w:val="hybridMultilevel"/>
    <w:tmpl w:val="A088E89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D665C9"/>
    <w:multiLevelType w:val="hybridMultilevel"/>
    <w:tmpl w:val="FFB0AD4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483A4E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6A5081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71307EE"/>
    <w:multiLevelType w:val="hybridMultilevel"/>
    <w:tmpl w:val="6EA8BE36"/>
    <w:lvl w:ilvl="0" w:tplc="A8462AE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32368C"/>
    <w:multiLevelType w:val="hybridMultilevel"/>
    <w:tmpl w:val="8E781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84058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8CE01DA"/>
    <w:multiLevelType w:val="hybridMultilevel"/>
    <w:tmpl w:val="C548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371CFB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AEC37BC"/>
    <w:multiLevelType w:val="hybridMultilevel"/>
    <w:tmpl w:val="F0BC0B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0D22B2"/>
    <w:multiLevelType w:val="hybridMultilevel"/>
    <w:tmpl w:val="21EE1E0C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0BC00969"/>
    <w:multiLevelType w:val="hybridMultilevel"/>
    <w:tmpl w:val="AE5C772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0E1F7E"/>
    <w:multiLevelType w:val="hybridMultilevel"/>
    <w:tmpl w:val="C30086B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5A2801"/>
    <w:multiLevelType w:val="hybridMultilevel"/>
    <w:tmpl w:val="41EE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794493"/>
    <w:multiLevelType w:val="hybridMultilevel"/>
    <w:tmpl w:val="6F6C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565C7"/>
    <w:multiLevelType w:val="hybridMultilevel"/>
    <w:tmpl w:val="0792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05161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1D1372E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1E066B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1E9525A"/>
    <w:multiLevelType w:val="hybridMultilevel"/>
    <w:tmpl w:val="2E0E3E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F5043B"/>
    <w:multiLevelType w:val="hybridMultilevel"/>
    <w:tmpl w:val="EC44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139F0024"/>
    <w:multiLevelType w:val="hybridMultilevel"/>
    <w:tmpl w:val="B1522160"/>
    <w:lvl w:ilvl="0" w:tplc="5A1C5D1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14577B14"/>
    <w:multiLevelType w:val="hybridMultilevel"/>
    <w:tmpl w:val="4822C5E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3D688F"/>
    <w:multiLevelType w:val="hybridMultilevel"/>
    <w:tmpl w:val="99B2AC7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C76D35"/>
    <w:multiLevelType w:val="hybridMultilevel"/>
    <w:tmpl w:val="AD422796"/>
    <w:lvl w:ilvl="0" w:tplc="1E062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8216E2F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87F765C"/>
    <w:multiLevelType w:val="hybridMultilevel"/>
    <w:tmpl w:val="7DEE702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5D44B3"/>
    <w:multiLevelType w:val="hybridMultilevel"/>
    <w:tmpl w:val="0A04A42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C5346C"/>
    <w:multiLevelType w:val="hybridMultilevel"/>
    <w:tmpl w:val="BC70931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9A6B8A"/>
    <w:multiLevelType w:val="hybridMultilevel"/>
    <w:tmpl w:val="CD908330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1D19765C"/>
    <w:multiLevelType w:val="hybridMultilevel"/>
    <w:tmpl w:val="BEBEF1D8"/>
    <w:lvl w:ilvl="0" w:tplc="9FC263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1D394E3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DA75578"/>
    <w:multiLevelType w:val="hybridMultilevel"/>
    <w:tmpl w:val="5578743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CF3E82"/>
    <w:multiLevelType w:val="hybridMultilevel"/>
    <w:tmpl w:val="8C5E870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F0340C"/>
    <w:multiLevelType w:val="hybridMultilevel"/>
    <w:tmpl w:val="5BFA08D0"/>
    <w:lvl w:ilvl="0" w:tplc="565A1F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1E3C1325"/>
    <w:multiLevelType w:val="hybridMultilevel"/>
    <w:tmpl w:val="6AFA62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70634B"/>
    <w:multiLevelType w:val="hybridMultilevel"/>
    <w:tmpl w:val="E7B4AAD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8F1B4B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0186B09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1AD1D0E"/>
    <w:multiLevelType w:val="hybridMultilevel"/>
    <w:tmpl w:val="95B6E55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F823F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45A4D6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4A21325"/>
    <w:multiLevelType w:val="hybridMultilevel"/>
    <w:tmpl w:val="70E2247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BB47EC"/>
    <w:multiLevelType w:val="hybridMultilevel"/>
    <w:tmpl w:val="C95C8B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1D0AB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56E2857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5A60B72"/>
    <w:multiLevelType w:val="hybridMultilevel"/>
    <w:tmpl w:val="7A94F1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0B63BC"/>
    <w:multiLevelType w:val="hybridMultilevel"/>
    <w:tmpl w:val="929C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7A19AC"/>
    <w:multiLevelType w:val="hybridMultilevel"/>
    <w:tmpl w:val="EA1E24A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B5B0801"/>
    <w:multiLevelType w:val="hybridMultilevel"/>
    <w:tmpl w:val="87D2F5EC"/>
    <w:lvl w:ilvl="0" w:tplc="7CE600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6">
    <w:nsid w:val="2B9123C8"/>
    <w:multiLevelType w:val="hybridMultilevel"/>
    <w:tmpl w:val="D55004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272172"/>
    <w:multiLevelType w:val="hybridMultilevel"/>
    <w:tmpl w:val="87AA2B58"/>
    <w:lvl w:ilvl="0" w:tplc="4EC8DFD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8">
    <w:nsid w:val="2C4B7208"/>
    <w:multiLevelType w:val="hybridMultilevel"/>
    <w:tmpl w:val="CC509C7C"/>
    <w:lvl w:ilvl="0" w:tplc="8B62B9D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9">
    <w:nsid w:val="2D4B554D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D86225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2DC64100"/>
    <w:multiLevelType w:val="hybridMultilevel"/>
    <w:tmpl w:val="A20AC1A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F186880"/>
    <w:multiLevelType w:val="hybridMultilevel"/>
    <w:tmpl w:val="60309E9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FE80FBA"/>
    <w:multiLevelType w:val="hybridMultilevel"/>
    <w:tmpl w:val="D8DAB8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0307071"/>
    <w:multiLevelType w:val="hybridMultilevel"/>
    <w:tmpl w:val="B9964A6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0974895"/>
    <w:multiLevelType w:val="hybridMultilevel"/>
    <w:tmpl w:val="8038614E"/>
    <w:lvl w:ilvl="0" w:tplc="A8EA8E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6">
    <w:nsid w:val="30D229AC"/>
    <w:multiLevelType w:val="hybridMultilevel"/>
    <w:tmpl w:val="D56E597C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7">
    <w:nsid w:val="319427C6"/>
    <w:multiLevelType w:val="hybridMultilevel"/>
    <w:tmpl w:val="071AB3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1EF59E0"/>
    <w:multiLevelType w:val="hybridMultilevel"/>
    <w:tmpl w:val="62607686"/>
    <w:lvl w:ilvl="0" w:tplc="A8462AE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1F07148"/>
    <w:multiLevelType w:val="hybridMultilevel"/>
    <w:tmpl w:val="1E7AA53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2617D61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2C60173"/>
    <w:multiLevelType w:val="hybridMultilevel"/>
    <w:tmpl w:val="8C16B42A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2">
    <w:nsid w:val="337A7DCE"/>
    <w:multiLevelType w:val="hybridMultilevel"/>
    <w:tmpl w:val="8E781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D657B4">
      <w:start w:val="1"/>
      <w:numFmt w:val="decimal"/>
      <w:lvlText w:val="%2."/>
      <w:lvlJc w:val="left"/>
      <w:pPr>
        <w:ind w:left="27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455555F"/>
    <w:multiLevelType w:val="hybridMultilevel"/>
    <w:tmpl w:val="D110FF9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4D454FA"/>
    <w:multiLevelType w:val="hybridMultilevel"/>
    <w:tmpl w:val="0F4E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556651A"/>
    <w:multiLevelType w:val="hybridMultilevel"/>
    <w:tmpl w:val="B86229B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57340D2"/>
    <w:multiLevelType w:val="hybridMultilevel"/>
    <w:tmpl w:val="F3CC9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6215E2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67152C6"/>
    <w:multiLevelType w:val="hybridMultilevel"/>
    <w:tmpl w:val="7BC4B32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7C005DE"/>
    <w:multiLevelType w:val="hybridMultilevel"/>
    <w:tmpl w:val="C17ADF9C"/>
    <w:lvl w:ilvl="0" w:tplc="7180A5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0">
    <w:nsid w:val="3A2D0E87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3BA03AD5"/>
    <w:multiLevelType w:val="hybridMultilevel"/>
    <w:tmpl w:val="0814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BDC2914"/>
    <w:multiLevelType w:val="hybridMultilevel"/>
    <w:tmpl w:val="2572F9E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BFF5920"/>
    <w:multiLevelType w:val="hybridMultilevel"/>
    <w:tmpl w:val="C78854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C177069"/>
    <w:multiLevelType w:val="hybridMultilevel"/>
    <w:tmpl w:val="2E0E3E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C75035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CC23067"/>
    <w:multiLevelType w:val="hybridMultilevel"/>
    <w:tmpl w:val="D4FC43A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D275289"/>
    <w:multiLevelType w:val="hybridMultilevel"/>
    <w:tmpl w:val="762629D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D953042"/>
    <w:multiLevelType w:val="hybridMultilevel"/>
    <w:tmpl w:val="215C0B00"/>
    <w:lvl w:ilvl="0" w:tplc="8B62B9D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9">
    <w:nsid w:val="3D9D79C4"/>
    <w:multiLevelType w:val="hybridMultilevel"/>
    <w:tmpl w:val="487296D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FE4462D"/>
    <w:multiLevelType w:val="hybridMultilevel"/>
    <w:tmpl w:val="EB7EC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02D4A2F"/>
    <w:multiLevelType w:val="hybridMultilevel"/>
    <w:tmpl w:val="5CE4EE2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07468A7"/>
    <w:multiLevelType w:val="hybridMultilevel"/>
    <w:tmpl w:val="828E1BA0"/>
    <w:lvl w:ilvl="0" w:tplc="C428D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40FC3CCB"/>
    <w:multiLevelType w:val="hybridMultilevel"/>
    <w:tmpl w:val="0A04A42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1DA7F1F"/>
    <w:multiLevelType w:val="hybridMultilevel"/>
    <w:tmpl w:val="29DAD3F4"/>
    <w:lvl w:ilvl="0" w:tplc="454249D0">
      <w:start w:val="1"/>
      <w:numFmt w:val="decimal"/>
      <w:lvlText w:val="%1."/>
      <w:lvlJc w:val="left"/>
      <w:pPr>
        <w:ind w:left="47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5">
    <w:nsid w:val="42C0022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42C42127"/>
    <w:multiLevelType w:val="hybridMultilevel"/>
    <w:tmpl w:val="32CC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5F17395"/>
    <w:multiLevelType w:val="hybridMultilevel"/>
    <w:tmpl w:val="D77C53F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66854C4"/>
    <w:multiLevelType w:val="hybridMultilevel"/>
    <w:tmpl w:val="A3349A6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66A0C7B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4693351E"/>
    <w:multiLevelType w:val="hybridMultilevel"/>
    <w:tmpl w:val="875EC7D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72C1E16"/>
    <w:multiLevelType w:val="hybridMultilevel"/>
    <w:tmpl w:val="C97AF6E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7AB344A"/>
    <w:multiLevelType w:val="hybridMultilevel"/>
    <w:tmpl w:val="4E603A9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8297DD8"/>
    <w:multiLevelType w:val="hybridMultilevel"/>
    <w:tmpl w:val="1C9296A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9242F9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496D3063"/>
    <w:multiLevelType w:val="hybridMultilevel"/>
    <w:tmpl w:val="070A8EE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AF7329F"/>
    <w:multiLevelType w:val="hybridMultilevel"/>
    <w:tmpl w:val="68249F9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B9428A1"/>
    <w:multiLevelType w:val="hybridMultilevel"/>
    <w:tmpl w:val="080AE71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BA718C4"/>
    <w:multiLevelType w:val="hybridMultilevel"/>
    <w:tmpl w:val="96420E0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C6F0240"/>
    <w:multiLevelType w:val="hybridMultilevel"/>
    <w:tmpl w:val="FE162E1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DE17955"/>
    <w:multiLevelType w:val="hybridMultilevel"/>
    <w:tmpl w:val="F198EAF6"/>
    <w:lvl w:ilvl="0" w:tplc="8B62B9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E170355"/>
    <w:multiLevelType w:val="hybridMultilevel"/>
    <w:tmpl w:val="0F7E900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E3478B5"/>
    <w:multiLevelType w:val="hybridMultilevel"/>
    <w:tmpl w:val="74B0152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EF4329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4F1C1A88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4F2467C8"/>
    <w:multiLevelType w:val="hybridMultilevel"/>
    <w:tmpl w:val="F756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F5A0163"/>
    <w:multiLevelType w:val="hybridMultilevel"/>
    <w:tmpl w:val="FE56BE8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F7B7643"/>
    <w:multiLevelType w:val="hybridMultilevel"/>
    <w:tmpl w:val="63983DF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11F6501"/>
    <w:multiLevelType w:val="hybridMultilevel"/>
    <w:tmpl w:val="AE42BB4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2356F6E"/>
    <w:multiLevelType w:val="hybridMultilevel"/>
    <w:tmpl w:val="62E454D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30C4D55"/>
    <w:multiLevelType w:val="hybridMultilevel"/>
    <w:tmpl w:val="EA9E3D3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469788E"/>
    <w:multiLevelType w:val="hybridMultilevel"/>
    <w:tmpl w:val="91BEA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4737694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54CB40CF"/>
    <w:multiLevelType w:val="hybridMultilevel"/>
    <w:tmpl w:val="F7A89D7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4DF39A2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54E52C97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57F932A2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57FE7E4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58091C34"/>
    <w:multiLevelType w:val="hybridMultilevel"/>
    <w:tmpl w:val="75409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9705ACB"/>
    <w:multiLevelType w:val="hybridMultilevel"/>
    <w:tmpl w:val="8C400BEA"/>
    <w:lvl w:ilvl="0" w:tplc="4BBCC81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0">
    <w:nsid w:val="59962486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5AA65C15"/>
    <w:multiLevelType w:val="hybridMultilevel"/>
    <w:tmpl w:val="5366F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AE71E30"/>
    <w:multiLevelType w:val="hybridMultilevel"/>
    <w:tmpl w:val="BBF09B5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0D5610"/>
    <w:multiLevelType w:val="hybridMultilevel"/>
    <w:tmpl w:val="CFDEEC7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BC3227E"/>
    <w:multiLevelType w:val="hybridMultilevel"/>
    <w:tmpl w:val="D4C8A536"/>
    <w:lvl w:ilvl="0" w:tplc="F22C34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>
    <w:nsid w:val="5C2012B1"/>
    <w:multiLevelType w:val="hybridMultilevel"/>
    <w:tmpl w:val="80D25B3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CB143C7"/>
    <w:multiLevelType w:val="hybridMultilevel"/>
    <w:tmpl w:val="E8581AD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CF457F1"/>
    <w:multiLevelType w:val="hybridMultilevel"/>
    <w:tmpl w:val="F436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E9A76D3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5EDE2AD1"/>
    <w:multiLevelType w:val="hybridMultilevel"/>
    <w:tmpl w:val="C3FE76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F440853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FDD59E0"/>
    <w:multiLevelType w:val="hybridMultilevel"/>
    <w:tmpl w:val="7C0A1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60D3437E"/>
    <w:multiLevelType w:val="hybridMultilevel"/>
    <w:tmpl w:val="02C2150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16B02A4"/>
    <w:multiLevelType w:val="hybridMultilevel"/>
    <w:tmpl w:val="EBC2059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1C87926"/>
    <w:multiLevelType w:val="hybridMultilevel"/>
    <w:tmpl w:val="9C7001F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267680B"/>
    <w:multiLevelType w:val="hybridMultilevel"/>
    <w:tmpl w:val="F4B2EBB2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31A202A"/>
    <w:multiLevelType w:val="hybridMultilevel"/>
    <w:tmpl w:val="57F8367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32F4B25"/>
    <w:multiLevelType w:val="hybridMultilevel"/>
    <w:tmpl w:val="2102D4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3382FF1"/>
    <w:multiLevelType w:val="hybridMultilevel"/>
    <w:tmpl w:val="246A5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3A4541F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6484661B"/>
    <w:multiLevelType w:val="hybridMultilevel"/>
    <w:tmpl w:val="C6DEB40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49E3CB8"/>
    <w:multiLevelType w:val="hybridMultilevel"/>
    <w:tmpl w:val="31E208FE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50F2DDD"/>
    <w:multiLevelType w:val="hybridMultilevel"/>
    <w:tmpl w:val="BF6AF8B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6CE3F00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672376E1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6786549D"/>
    <w:multiLevelType w:val="hybridMultilevel"/>
    <w:tmpl w:val="54FA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79B6F8B"/>
    <w:multiLevelType w:val="hybridMultilevel"/>
    <w:tmpl w:val="0C42B184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87528F3"/>
    <w:multiLevelType w:val="hybridMultilevel"/>
    <w:tmpl w:val="65F2872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8FE2DDC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693F7442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69C4465C"/>
    <w:multiLevelType w:val="hybridMultilevel"/>
    <w:tmpl w:val="D8CED09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A673011"/>
    <w:multiLevelType w:val="hybridMultilevel"/>
    <w:tmpl w:val="935CBA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6AA74D68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6B4C21FE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6C361B7D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>
    <w:nsid w:val="6C850A5F"/>
    <w:multiLevelType w:val="hybridMultilevel"/>
    <w:tmpl w:val="945AC758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DFD489E"/>
    <w:multiLevelType w:val="hybridMultilevel"/>
    <w:tmpl w:val="77AA1BE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01361A0"/>
    <w:multiLevelType w:val="hybridMultilevel"/>
    <w:tmpl w:val="2D440D98"/>
    <w:lvl w:ilvl="0" w:tplc="E28218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70DE385D"/>
    <w:multiLevelType w:val="hybridMultilevel"/>
    <w:tmpl w:val="2288FE0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15E74D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722420AC"/>
    <w:multiLevelType w:val="hybridMultilevel"/>
    <w:tmpl w:val="3FA85D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>
    <w:nsid w:val="726D17D3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>
    <w:nsid w:val="729F1EC2"/>
    <w:multiLevelType w:val="hybridMultilevel"/>
    <w:tmpl w:val="1F10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31B1686"/>
    <w:multiLevelType w:val="hybridMultilevel"/>
    <w:tmpl w:val="79D4218E"/>
    <w:lvl w:ilvl="0" w:tplc="AACCD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73CA4ECE"/>
    <w:multiLevelType w:val="hybridMultilevel"/>
    <w:tmpl w:val="10F2845A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3DE6775"/>
    <w:multiLevelType w:val="hybridMultilevel"/>
    <w:tmpl w:val="6942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44728DD"/>
    <w:multiLevelType w:val="hybridMultilevel"/>
    <w:tmpl w:val="F31899B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4BE70F8"/>
    <w:multiLevelType w:val="hybridMultilevel"/>
    <w:tmpl w:val="69F697E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59C42E4"/>
    <w:multiLevelType w:val="hybridMultilevel"/>
    <w:tmpl w:val="AFF4CAE6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7182900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>
    <w:nsid w:val="77D86180"/>
    <w:multiLevelType w:val="hybridMultilevel"/>
    <w:tmpl w:val="32D2EFBA"/>
    <w:lvl w:ilvl="0" w:tplc="BD4A3B2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1">
    <w:nsid w:val="78356C30"/>
    <w:multiLevelType w:val="hybridMultilevel"/>
    <w:tmpl w:val="96E0BC9A"/>
    <w:lvl w:ilvl="0" w:tplc="28D6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7AF150D1"/>
    <w:multiLevelType w:val="hybridMultilevel"/>
    <w:tmpl w:val="A322D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B83357B"/>
    <w:multiLevelType w:val="hybridMultilevel"/>
    <w:tmpl w:val="43686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7C7F6DA4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7CC43412"/>
    <w:multiLevelType w:val="hybridMultilevel"/>
    <w:tmpl w:val="8BF84F8C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DE05FBE"/>
    <w:multiLevelType w:val="hybridMultilevel"/>
    <w:tmpl w:val="A24A78A0"/>
    <w:lvl w:ilvl="0" w:tplc="454249D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DE76BF5"/>
    <w:multiLevelType w:val="hybridMultilevel"/>
    <w:tmpl w:val="59847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9"/>
  </w:num>
  <w:num w:numId="4">
    <w:abstractNumId w:val="92"/>
  </w:num>
  <w:num w:numId="5">
    <w:abstractNumId w:val="55"/>
  </w:num>
  <w:num w:numId="6">
    <w:abstractNumId w:val="90"/>
  </w:num>
  <w:num w:numId="7">
    <w:abstractNumId w:val="180"/>
  </w:num>
  <w:num w:numId="8">
    <w:abstractNumId w:val="128"/>
  </w:num>
  <w:num w:numId="9">
    <w:abstractNumId w:val="182"/>
  </w:num>
  <w:num w:numId="10">
    <w:abstractNumId w:val="11"/>
  </w:num>
  <w:num w:numId="11">
    <w:abstractNumId w:val="141"/>
  </w:num>
  <w:num w:numId="12">
    <w:abstractNumId w:val="161"/>
  </w:num>
  <w:num w:numId="13">
    <w:abstractNumId w:val="76"/>
  </w:num>
  <w:num w:numId="14">
    <w:abstractNumId w:val="167"/>
  </w:num>
  <w:num w:numId="15">
    <w:abstractNumId w:val="137"/>
  </w:num>
  <w:num w:numId="16">
    <w:abstractNumId w:val="13"/>
  </w:num>
  <w:num w:numId="17">
    <w:abstractNumId w:val="3"/>
  </w:num>
  <w:num w:numId="18">
    <w:abstractNumId w:val="115"/>
  </w:num>
  <w:num w:numId="19">
    <w:abstractNumId w:val="53"/>
  </w:num>
  <w:num w:numId="20">
    <w:abstractNumId w:val="20"/>
  </w:num>
  <w:num w:numId="21">
    <w:abstractNumId w:val="19"/>
  </w:num>
  <w:num w:numId="22">
    <w:abstractNumId w:val="96"/>
  </w:num>
  <w:num w:numId="23">
    <w:abstractNumId w:val="122"/>
  </w:num>
  <w:num w:numId="24">
    <w:abstractNumId w:val="77"/>
  </w:num>
  <w:num w:numId="25">
    <w:abstractNumId w:val="74"/>
  </w:num>
  <w:num w:numId="26">
    <w:abstractNumId w:val="72"/>
  </w:num>
  <w:num w:numId="27">
    <w:abstractNumId w:val="1"/>
  </w:num>
  <w:num w:numId="28">
    <w:abstractNumId w:val="88"/>
  </w:num>
  <w:num w:numId="29">
    <w:abstractNumId w:val="58"/>
  </w:num>
  <w:num w:numId="30">
    <w:abstractNumId w:val="110"/>
  </w:num>
  <w:num w:numId="31">
    <w:abstractNumId w:val="175"/>
  </w:num>
  <w:num w:numId="32">
    <w:abstractNumId w:val="26"/>
  </w:num>
  <w:num w:numId="3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129"/>
  </w:num>
  <w:num w:numId="36">
    <w:abstractNumId w:val="65"/>
  </w:num>
  <w:num w:numId="37">
    <w:abstractNumId w:val="57"/>
  </w:num>
  <w:num w:numId="38">
    <w:abstractNumId w:val="81"/>
  </w:num>
  <w:num w:numId="39">
    <w:abstractNumId w:val="148"/>
  </w:num>
  <w:num w:numId="40">
    <w:abstractNumId w:val="121"/>
  </w:num>
  <w:num w:numId="41">
    <w:abstractNumId w:val="134"/>
  </w:num>
  <w:num w:numId="42">
    <w:abstractNumId w:val="27"/>
  </w:num>
  <w:num w:numId="43">
    <w:abstractNumId w:val="14"/>
  </w:num>
  <w:num w:numId="44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</w:num>
  <w:num w:numId="67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1"/>
  </w:num>
  <w:num w:numId="78">
    <w:abstractNumId w:val="36"/>
  </w:num>
  <w:num w:numId="79">
    <w:abstractNumId w:val="23"/>
  </w:num>
  <w:num w:numId="80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83"/>
  </w:num>
  <w:num w:numId="9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80"/>
  </w:num>
  <w:numIdMacAtCleanup w:val="1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48"/>
    <w:rsid w:val="00583DB7"/>
    <w:rsid w:val="008121E2"/>
    <w:rsid w:val="00C71E2C"/>
    <w:rsid w:val="00DC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8"/>
    <w:pPr>
      <w:spacing w:after="16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4C48"/>
    <w:pPr>
      <w:keepNext/>
      <w:keepLines/>
      <w:spacing w:before="480" w:after="0"/>
      <w:outlineLvl w:val="0"/>
    </w:pPr>
    <w:rPr>
      <w:rFonts w:eastAsia="Times New Roman" w:cs="Times New Roman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48"/>
    <w:pPr>
      <w:keepNext/>
      <w:keepLines/>
      <w:spacing w:before="200" w:after="0"/>
      <w:outlineLvl w:val="1"/>
    </w:pPr>
    <w:rPr>
      <w:rFonts w:eastAsia="Times New Roman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C48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DC4C48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C4C48"/>
    <w:pPr>
      <w:keepNext/>
      <w:keepLines/>
      <w:spacing w:after="0" w:line="240" w:lineRule="auto"/>
      <w:jc w:val="center"/>
      <w:outlineLvl w:val="1"/>
    </w:pPr>
    <w:rPr>
      <w:rFonts w:eastAsia="Times New Roman" w:cs="Times New Roman"/>
      <w:b/>
      <w:szCs w:val="26"/>
    </w:rPr>
  </w:style>
  <w:style w:type="paragraph" w:styleId="a4">
    <w:name w:val="header"/>
    <w:basedOn w:val="a"/>
    <w:link w:val="a5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C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C48"/>
    <w:rPr>
      <w:rFonts w:ascii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DC4C48"/>
  </w:style>
  <w:style w:type="character" w:styleId="a8">
    <w:name w:val="Hyperlink"/>
    <w:uiPriority w:val="99"/>
    <w:unhideWhenUsed/>
    <w:rsid w:val="00DC4C48"/>
    <w:rPr>
      <w:color w:val="0000FF"/>
      <w:u w:val="single"/>
    </w:rPr>
  </w:style>
  <w:style w:type="character" w:customStyle="1" w:styleId="FontStyle27">
    <w:name w:val="Font Style27"/>
    <w:rsid w:val="00DC4C4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C4C4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uiPriority w:val="99"/>
    <w:rsid w:val="00DC4C48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C4C48"/>
    <w:pPr>
      <w:widowControl w:val="0"/>
      <w:shd w:val="clear" w:color="auto" w:fill="FFFFFF"/>
      <w:spacing w:after="600" w:line="0" w:lineRule="atLeast"/>
      <w:outlineLvl w:val="0"/>
    </w:pPr>
    <w:rPr>
      <w:rFonts w:asciiTheme="minorHAnsi" w:hAnsiTheme="minorHAnsi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DC4C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4C4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DC4C48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C4C4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uiPriority w:val="99"/>
    <w:rsid w:val="00DC4C48"/>
    <w:rPr>
      <w:rFonts w:eastAsia="Times New Roman"/>
      <w:b/>
      <w:sz w:val="36"/>
      <w:szCs w:val="20"/>
    </w:rPr>
  </w:style>
  <w:style w:type="paragraph" w:styleId="ae">
    <w:name w:val="Subtitle"/>
    <w:basedOn w:val="a"/>
    <w:link w:val="af"/>
    <w:uiPriority w:val="99"/>
    <w:qFormat/>
    <w:rsid w:val="00DC4C48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DC4C48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f0">
    <w:name w:val="Table Grid"/>
    <w:basedOn w:val="a1"/>
    <w:uiPriority w:val="99"/>
    <w:rsid w:val="00DC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DC4C4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msonormalcxspmiddlecxspmiddle">
    <w:name w:val="msonormalcxspmiddle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Основной текст абзаца"/>
    <w:basedOn w:val="a"/>
    <w:rsid w:val="00DC4C48"/>
    <w:pPr>
      <w:widowControl w:val="0"/>
      <w:autoSpaceDE w:val="0"/>
      <w:spacing w:after="0" w:line="240" w:lineRule="auto"/>
      <w:ind w:firstLine="709"/>
    </w:pPr>
    <w:rPr>
      <w:rFonts w:eastAsia="Times New Roman" w:cs="Calibri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DC4C48"/>
    <w:rPr>
      <w:color w:val="605E5C"/>
      <w:shd w:val="clear" w:color="auto" w:fill="E1DFDD"/>
    </w:rPr>
  </w:style>
  <w:style w:type="paragraph" w:customStyle="1" w:styleId="Style15">
    <w:name w:val="Style15"/>
    <w:basedOn w:val="a"/>
    <w:rsid w:val="00DC4C4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15">
    <w:name w:val="Абзац списка1"/>
    <w:basedOn w:val="a"/>
    <w:rsid w:val="00DC4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DC4C48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C4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ListParagraph1">
    <w:name w:val="List Paragraph1"/>
    <w:basedOn w:val="a"/>
    <w:rsid w:val="00DC4C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No Spacing"/>
    <w:uiPriority w:val="99"/>
    <w:qFormat/>
    <w:rsid w:val="00DC4C4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uiPriority w:val="99"/>
    <w:qFormat/>
    <w:rsid w:val="00DC4C48"/>
    <w:rPr>
      <w:b/>
      <w:bCs/>
    </w:rPr>
  </w:style>
  <w:style w:type="paragraph" w:styleId="af7">
    <w:name w:val="Plain Text"/>
    <w:basedOn w:val="a"/>
    <w:link w:val="af8"/>
    <w:uiPriority w:val="99"/>
    <w:rsid w:val="00DC4C4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DC4C48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9">
    <w:name w:val="Содержимое таблицы"/>
    <w:basedOn w:val="a"/>
    <w:uiPriority w:val="99"/>
    <w:rsid w:val="00DC4C4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styleId="afa">
    <w:name w:val="FollowedHyperlink"/>
    <w:uiPriority w:val="99"/>
    <w:semiHidden/>
    <w:unhideWhenUsed/>
    <w:rsid w:val="00DC4C48"/>
    <w:rPr>
      <w:color w:val="954F72"/>
      <w:u w:val="single"/>
    </w:rPr>
  </w:style>
  <w:style w:type="paragraph" w:styleId="afb">
    <w:name w:val="Normal (Web)"/>
    <w:basedOn w:val="a"/>
    <w:uiPriority w:val="99"/>
    <w:semiHidden/>
    <w:unhideWhenUsed/>
    <w:rsid w:val="00DC4C48"/>
    <w:rPr>
      <w:rFonts w:cs="Times New Roman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DC4C4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c"/>
    <w:uiPriority w:val="10"/>
    <w:rsid w:val="00DC4C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C4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C4C48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DC4C48"/>
  </w:style>
  <w:style w:type="paragraph" w:styleId="afc">
    <w:name w:val="Title"/>
    <w:basedOn w:val="a"/>
    <w:next w:val="a"/>
    <w:link w:val="17"/>
    <w:uiPriority w:val="10"/>
    <w:qFormat/>
    <w:rsid w:val="00DC4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5">
    <w:name w:val="Название Знак2"/>
    <w:basedOn w:val="a0"/>
    <w:uiPriority w:val="10"/>
    <w:rsid w:val="00DC4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0">
    <w:name w:val="Заголовок 1 Знак1"/>
    <w:basedOn w:val="a0"/>
    <w:uiPriority w:val="9"/>
    <w:rsid w:val="00DC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C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8"/>
    <w:pPr>
      <w:spacing w:after="160" w:line="259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4C48"/>
    <w:pPr>
      <w:keepNext/>
      <w:keepLines/>
      <w:spacing w:before="480" w:after="0"/>
      <w:outlineLvl w:val="0"/>
    </w:pPr>
    <w:rPr>
      <w:rFonts w:eastAsia="Times New Roman" w:cs="Times New Roman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C48"/>
    <w:pPr>
      <w:keepNext/>
      <w:keepLines/>
      <w:spacing w:before="200" w:after="0"/>
      <w:outlineLvl w:val="1"/>
    </w:pPr>
    <w:rPr>
      <w:rFonts w:eastAsia="Times New Roman" w:cs="Times New Roman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C48"/>
    <w:pPr>
      <w:spacing w:after="200" w:line="276" w:lineRule="auto"/>
      <w:ind w:left="720"/>
      <w:contextualSpacing/>
      <w:jc w:val="left"/>
    </w:pPr>
    <w:rPr>
      <w:rFonts w:eastAsia="Calibri" w:cs="Times New Roman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DC4C48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C4C48"/>
    <w:pPr>
      <w:keepNext/>
      <w:keepLines/>
      <w:spacing w:after="0" w:line="240" w:lineRule="auto"/>
      <w:jc w:val="center"/>
      <w:outlineLvl w:val="1"/>
    </w:pPr>
    <w:rPr>
      <w:rFonts w:eastAsia="Times New Roman" w:cs="Times New Roman"/>
      <w:b/>
      <w:szCs w:val="26"/>
    </w:rPr>
  </w:style>
  <w:style w:type="paragraph" w:styleId="a4">
    <w:name w:val="header"/>
    <w:basedOn w:val="a"/>
    <w:link w:val="a5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C4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C4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C48"/>
    <w:rPr>
      <w:rFonts w:ascii="Times New Roman" w:hAnsi="Times New Roman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DC4C48"/>
  </w:style>
  <w:style w:type="character" w:styleId="a8">
    <w:name w:val="Hyperlink"/>
    <w:uiPriority w:val="99"/>
    <w:unhideWhenUsed/>
    <w:rsid w:val="00DC4C48"/>
    <w:rPr>
      <w:color w:val="0000FF"/>
      <w:u w:val="single"/>
    </w:rPr>
  </w:style>
  <w:style w:type="character" w:customStyle="1" w:styleId="FontStyle27">
    <w:name w:val="Font Style27"/>
    <w:rsid w:val="00DC4C4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C4C4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uiPriority w:val="99"/>
    <w:rsid w:val="00DC4C48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C4C48"/>
    <w:pPr>
      <w:widowControl w:val="0"/>
      <w:shd w:val="clear" w:color="auto" w:fill="FFFFFF"/>
      <w:spacing w:after="600" w:line="0" w:lineRule="atLeast"/>
      <w:outlineLvl w:val="0"/>
    </w:pPr>
    <w:rPr>
      <w:rFonts w:asciiTheme="minorHAnsi" w:hAnsiTheme="minorHAnsi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DC4C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4C4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DC4C48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C4C4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DC4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азвание Знак"/>
    <w:uiPriority w:val="99"/>
    <w:rsid w:val="00DC4C48"/>
    <w:rPr>
      <w:rFonts w:eastAsia="Times New Roman"/>
      <w:b/>
      <w:sz w:val="36"/>
      <w:szCs w:val="20"/>
    </w:rPr>
  </w:style>
  <w:style w:type="paragraph" w:styleId="ae">
    <w:name w:val="Subtitle"/>
    <w:basedOn w:val="a"/>
    <w:link w:val="af"/>
    <w:uiPriority w:val="99"/>
    <w:qFormat/>
    <w:rsid w:val="00DC4C48"/>
    <w:pPr>
      <w:spacing w:after="0"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DC4C48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table" w:styleId="af0">
    <w:name w:val="Table Grid"/>
    <w:basedOn w:val="a1"/>
    <w:uiPriority w:val="99"/>
    <w:rsid w:val="00DC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DC4C4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msonormalcxspmiddlecxspmiddle">
    <w:name w:val="msonormalcxspmiddlecxspmiddle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4C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Основной текст абзаца"/>
    <w:basedOn w:val="a"/>
    <w:rsid w:val="00DC4C48"/>
    <w:pPr>
      <w:widowControl w:val="0"/>
      <w:autoSpaceDE w:val="0"/>
      <w:spacing w:after="0" w:line="240" w:lineRule="auto"/>
      <w:ind w:firstLine="709"/>
    </w:pPr>
    <w:rPr>
      <w:rFonts w:eastAsia="Times New Roman" w:cs="Calibri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DC4C48"/>
    <w:rPr>
      <w:color w:val="605E5C"/>
      <w:shd w:val="clear" w:color="auto" w:fill="E1DFDD"/>
    </w:rPr>
  </w:style>
  <w:style w:type="paragraph" w:customStyle="1" w:styleId="Style15">
    <w:name w:val="Style15"/>
    <w:basedOn w:val="a"/>
    <w:rsid w:val="00DC4C48"/>
    <w:pPr>
      <w:widowControl w:val="0"/>
      <w:autoSpaceDE w:val="0"/>
      <w:autoSpaceDN w:val="0"/>
      <w:adjustRightInd w:val="0"/>
      <w:spacing w:after="0" w:line="322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C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15">
    <w:name w:val="Абзац списка1"/>
    <w:basedOn w:val="a"/>
    <w:rsid w:val="00DC4C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DC4C48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C4C48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ListParagraph1">
    <w:name w:val="List Paragraph1"/>
    <w:basedOn w:val="a"/>
    <w:rsid w:val="00DC4C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5">
    <w:name w:val="No Spacing"/>
    <w:uiPriority w:val="99"/>
    <w:qFormat/>
    <w:rsid w:val="00DC4C4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f6">
    <w:name w:val="Strong"/>
    <w:uiPriority w:val="99"/>
    <w:qFormat/>
    <w:rsid w:val="00DC4C48"/>
    <w:rPr>
      <w:b/>
      <w:bCs/>
    </w:rPr>
  </w:style>
  <w:style w:type="paragraph" w:styleId="af7">
    <w:name w:val="Plain Text"/>
    <w:basedOn w:val="a"/>
    <w:link w:val="af8"/>
    <w:uiPriority w:val="99"/>
    <w:rsid w:val="00DC4C48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sid w:val="00DC4C48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af9">
    <w:name w:val="Содержимое таблицы"/>
    <w:basedOn w:val="a"/>
    <w:uiPriority w:val="99"/>
    <w:rsid w:val="00DC4C48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styleId="afa">
    <w:name w:val="FollowedHyperlink"/>
    <w:uiPriority w:val="99"/>
    <w:semiHidden/>
    <w:unhideWhenUsed/>
    <w:rsid w:val="00DC4C48"/>
    <w:rPr>
      <w:color w:val="954F72"/>
      <w:u w:val="single"/>
    </w:rPr>
  </w:style>
  <w:style w:type="paragraph" w:styleId="afb">
    <w:name w:val="Normal (Web)"/>
    <w:basedOn w:val="a"/>
    <w:uiPriority w:val="99"/>
    <w:semiHidden/>
    <w:unhideWhenUsed/>
    <w:rsid w:val="00DC4C48"/>
    <w:rPr>
      <w:rFonts w:cs="Times New Roman"/>
      <w:sz w:val="24"/>
      <w:szCs w:val="24"/>
    </w:rPr>
  </w:style>
  <w:style w:type="paragraph" w:customStyle="1" w:styleId="16">
    <w:name w:val="Название1"/>
    <w:basedOn w:val="a"/>
    <w:next w:val="a"/>
    <w:uiPriority w:val="10"/>
    <w:qFormat/>
    <w:rsid w:val="00DC4C48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Название Знак1"/>
    <w:basedOn w:val="a0"/>
    <w:link w:val="afc"/>
    <w:uiPriority w:val="10"/>
    <w:rsid w:val="00DC4C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C4C48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C4C48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DC4C48"/>
  </w:style>
  <w:style w:type="paragraph" w:styleId="afc">
    <w:name w:val="Title"/>
    <w:basedOn w:val="a"/>
    <w:next w:val="a"/>
    <w:link w:val="17"/>
    <w:uiPriority w:val="10"/>
    <w:qFormat/>
    <w:rsid w:val="00DC4C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5">
    <w:name w:val="Название Знак2"/>
    <w:basedOn w:val="a0"/>
    <w:uiPriority w:val="10"/>
    <w:rsid w:val="00DC4C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0">
    <w:name w:val="Заголовок 1 Знак1"/>
    <w:basedOn w:val="a0"/>
    <w:uiPriority w:val="9"/>
    <w:rsid w:val="00DC4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C4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2026-04-01T06:40:00Z</dcterms:created>
  <dcterms:modified xsi:type="dcterms:W3CDTF">2026-04-01T06:40:00Z</dcterms:modified>
</cp:coreProperties>
</file>