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3352"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 xml:space="preserve">Рабочие программы дисциплин </w:t>
      </w:r>
    </w:p>
    <w:p w14:paraId="3F81B6FE" w14:textId="77777777" w:rsidR="00830F84" w:rsidRPr="00830F84" w:rsidRDefault="00830F84" w:rsidP="00830F84">
      <w:pPr>
        <w:spacing w:after="0" w:line="240" w:lineRule="auto"/>
        <w:jc w:val="both"/>
        <w:rPr>
          <w:rFonts w:ascii="Times New Roman" w:eastAsia="Times New Roman" w:hAnsi="Times New Roman"/>
          <w:b/>
          <w:sz w:val="24"/>
          <w:szCs w:val="24"/>
          <w:lang w:eastAsia="ru-RU"/>
        </w:rPr>
      </w:pPr>
    </w:p>
    <w:p w14:paraId="6E55FED2"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1. Пожары. Классификация пожаров. Опасные факторы пожаров.</w:t>
      </w:r>
    </w:p>
    <w:p w14:paraId="741DA23E" w14:textId="77777777" w:rsidR="00830F84" w:rsidRPr="00830F84" w:rsidRDefault="00830F84" w:rsidP="00830F84">
      <w:pPr>
        <w:spacing w:after="0" w:line="240" w:lineRule="auto"/>
        <w:ind w:firstLine="708"/>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Цель освоения дисциплины.</w:t>
      </w:r>
    </w:p>
    <w:p w14:paraId="2FE60A5A"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Дать слушателям представление о причинах пожаров и взрывов и их основных поражающих факторах, а также о возможных негативных воздействиях опасных факторов пожара и их последствиях.</w:t>
      </w:r>
    </w:p>
    <w:p w14:paraId="2727F2D7" w14:textId="77777777" w:rsidR="00830F84" w:rsidRPr="00830F84" w:rsidRDefault="00830F84" w:rsidP="00830F84">
      <w:pPr>
        <w:spacing w:after="0" w:line="240" w:lineRule="auto"/>
        <w:ind w:firstLine="708"/>
        <w:rPr>
          <w:rFonts w:ascii="Times New Roman" w:eastAsia="Times New Roman" w:hAnsi="Times New Roman"/>
          <w:snapToGrid w:val="0"/>
          <w:sz w:val="24"/>
          <w:szCs w:val="24"/>
          <w:lang w:eastAsia="ru-RU"/>
        </w:rPr>
      </w:pPr>
      <w:r w:rsidRPr="00830F84">
        <w:rPr>
          <w:rFonts w:ascii="Times New Roman" w:eastAsia="Times New Roman" w:hAnsi="Times New Roman"/>
          <w:b/>
          <w:snapToGrid w:val="0"/>
          <w:sz w:val="24"/>
          <w:szCs w:val="24"/>
          <w:lang w:eastAsia="ru-RU"/>
        </w:rPr>
        <w:t>Планируемые результаты обучения по дисциплине</w:t>
      </w:r>
      <w:r w:rsidRPr="00830F84">
        <w:rPr>
          <w:rFonts w:ascii="Times New Roman" w:eastAsia="Times New Roman" w:hAnsi="Times New Roman"/>
          <w:snapToGrid w:val="0"/>
          <w:sz w:val="24"/>
          <w:szCs w:val="24"/>
          <w:lang w:eastAsia="ru-RU"/>
        </w:rPr>
        <w:t>.</w:t>
      </w:r>
    </w:p>
    <w:p w14:paraId="429BFB45" w14:textId="77777777" w:rsidR="00830F84" w:rsidRPr="00830F84" w:rsidRDefault="00830F84" w:rsidP="00830F84">
      <w:pPr>
        <w:spacing w:after="0" w:line="240" w:lineRule="auto"/>
        <w:ind w:firstLine="708"/>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750365BF" w14:textId="77777777" w:rsidR="00830F84" w:rsidRPr="00830F84" w:rsidRDefault="00830F84" w:rsidP="00830F84">
      <w:p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1E634EDE" w14:textId="77777777" w:rsidR="00830F84" w:rsidRPr="00830F84" w:rsidRDefault="00830F84" w:rsidP="00830F84">
      <w:pPr>
        <w:numPr>
          <w:ilvl w:val="0"/>
          <w:numId w:val="13"/>
        </w:num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Основные причины пожаров</w:t>
      </w:r>
    </w:p>
    <w:p w14:paraId="62D56580" w14:textId="77777777" w:rsidR="00830F84" w:rsidRPr="00830F84" w:rsidRDefault="00830F84" w:rsidP="00830F84">
      <w:pPr>
        <w:numPr>
          <w:ilvl w:val="0"/>
          <w:numId w:val="13"/>
        </w:num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Предельно допустимые значения опасных факторов пожара</w:t>
      </w:r>
    </w:p>
    <w:p w14:paraId="2FA3CAF3" w14:textId="77777777" w:rsidR="00830F84" w:rsidRPr="00830F84" w:rsidRDefault="00830F84" w:rsidP="00830F84">
      <w:p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39AD91E3" w14:textId="77777777" w:rsidR="00830F84" w:rsidRPr="00830F84" w:rsidRDefault="00830F84" w:rsidP="00830F84">
      <w:pPr>
        <w:numPr>
          <w:ilvl w:val="0"/>
          <w:numId w:val="14"/>
        </w:num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Анализировать причины их возникновения</w:t>
      </w:r>
    </w:p>
    <w:p w14:paraId="52C2817D" w14:textId="77777777" w:rsidR="00830F84" w:rsidRPr="00830F84" w:rsidRDefault="00830F84" w:rsidP="00830F84">
      <w:p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Владеть</w:t>
      </w:r>
    </w:p>
    <w:p w14:paraId="0AEE71F4" w14:textId="77777777" w:rsidR="00830F84" w:rsidRPr="00830F84" w:rsidRDefault="00830F84" w:rsidP="00830F84">
      <w:pPr>
        <w:numPr>
          <w:ilvl w:val="0"/>
          <w:numId w:val="15"/>
        </w:num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Общими сведениями о горении</w:t>
      </w:r>
    </w:p>
    <w:p w14:paraId="78965370" w14:textId="77777777" w:rsidR="00830F84" w:rsidRPr="00830F84" w:rsidRDefault="00830F84" w:rsidP="00830F84">
      <w:pPr>
        <w:numPr>
          <w:ilvl w:val="0"/>
          <w:numId w:val="15"/>
        </w:numPr>
        <w:spacing w:after="0" w:line="240" w:lineRule="auto"/>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Знаниями о причинах пожаров и взрывов и их основных поражающих факторах</w:t>
      </w:r>
    </w:p>
    <w:p w14:paraId="3A0BD990" w14:textId="77777777" w:rsidR="00830F84" w:rsidRPr="00830F84" w:rsidRDefault="00830F84" w:rsidP="00830F84">
      <w:pPr>
        <w:spacing w:after="0" w:line="240" w:lineRule="auto"/>
        <w:ind w:firstLine="360"/>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73A6361C" w14:textId="77777777" w:rsidR="00830F84" w:rsidRPr="00830F84" w:rsidRDefault="00830F84" w:rsidP="00830F84">
      <w:pPr>
        <w:spacing w:after="0" w:line="240" w:lineRule="auto"/>
        <w:ind w:firstLine="36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Тема 1.1. Пожары. Виды, классификация пожаров</w:t>
      </w:r>
    </w:p>
    <w:p w14:paraId="4A76D758" w14:textId="77777777" w:rsidR="00830F84" w:rsidRPr="00830F84" w:rsidRDefault="00830F84" w:rsidP="00830F84">
      <w:pPr>
        <w:spacing w:after="0" w:line="240" w:lineRule="auto"/>
        <w:ind w:firstLine="36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 xml:space="preserve">Общие сведения о горении. Возникновение и развитие пожара. Классификация пожаров.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w:t>
      </w:r>
      <w:bookmarkStart w:id="0" w:name="_Hlk95240353"/>
      <w:r w:rsidRPr="00830F84">
        <w:rPr>
          <w:rFonts w:ascii="Times New Roman" w:eastAsia="Times New Roman" w:hAnsi="Times New Roman"/>
          <w:snapToGrid w:val="0"/>
          <w:sz w:val="24"/>
          <w:szCs w:val="24"/>
          <w:lang w:eastAsia="ru-RU"/>
        </w:rPr>
        <w:t>анализ причин их возникновения</w:t>
      </w:r>
      <w:bookmarkEnd w:id="0"/>
      <w:r w:rsidRPr="00830F84">
        <w:rPr>
          <w:rFonts w:ascii="Times New Roman" w:eastAsia="Times New Roman" w:hAnsi="Times New Roman"/>
          <w:snapToGrid w:val="0"/>
          <w:sz w:val="24"/>
          <w:szCs w:val="24"/>
          <w:lang w:eastAsia="ru-RU"/>
        </w:rPr>
        <w:t>.</w:t>
      </w:r>
    </w:p>
    <w:p w14:paraId="4C301885"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Тема 1.2. Опасные факторы пожара</w:t>
      </w:r>
    </w:p>
    <w:p w14:paraId="6C29801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Классификация опасных факторов пожара. Воздействие опасных факторов пожара. Предельно допустимые значения опасных факторов пожара.</w:t>
      </w:r>
    </w:p>
    <w:p w14:paraId="0F237056"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Тема 1.3 Выполнение контрольной работы</w:t>
      </w:r>
    </w:p>
    <w:p w14:paraId="5D994A76"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Анализ причин пожаров на объекте.</w:t>
      </w:r>
    </w:p>
    <w:p w14:paraId="5CCA8C0C"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 xml:space="preserve">            Оценка качества освоения дисциплины:</w:t>
      </w:r>
    </w:p>
    <w:p w14:paraId="616B99E0"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ab/>
        <w:t>Форма промежуточной аттестации</w:t>
      </w:r>
    </w:p>
    <w:p w14:paraId="77FB0754"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в форме тестирования</w:t>
      </w:r>
    </w:p>
    <w:p w14:paraId="7455235D"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013A9EC0"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не менее 90% верных ответов – «не зачтено», 90% и более верных ответов – «зачтено»</w:t>
      </w:r>
    </w:p>
    <w:p w14:paraId="40E8D7E2"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Оценочные материалы</w:t>
      </w:r>
    </w:p>
    <w:p w14:paraId="3FAED26B"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0-69% - не зачтено, 70-100% - зачтено</w:t>
      </w:r>
    </w:p>
    <w:p w14:paraId="30CB2598"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7C6E0012"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2305BA29"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2DC3880B"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4146DCF9"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2724B1E8" w14:textId="77777777" w:rsidTr="00CD044B">
        <w:tc>
          <w:tcPr>
            <w:tcW w:w="3000" w:type="dxa"/>
          </w:tcPr>
          <w:p w14:paraId="5698012A"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207197C1"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40D78561"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0E523B90" w14:textId="77777777" w:rsidTr="00CD044B">
        <w:tc>
          <w:tcPr>
            <w:tcW w:w="3000" w:type="dxa"/>
          </w:tcPr>
          <w:p w14:paraId="45C9D8B0"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6B8AB5BF"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436B4A1C"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0606F96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549AA71A"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4C09839C"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240AD87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4F1FB43C"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03C3CE05"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09C34CF8"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246C6D95"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6EB4BC67"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26AC9C01"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46E98B15"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088991BA"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20A85208"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745FBEFD"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182EF80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5CEF0C92"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59C234EC"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4AD4174E"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0A75338E" w14:textId="77777777" w:rsidR="00830F84" w:rsidRPr="00830F84" w:rsidRDefault="00830F84" w:rsidP="00830F84">
            <w:pPr>
              <w:spacing w:after="0" w:line="240" w:lineRule="auto"/>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 xml:space="preserve">Дисциплина </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4D477EB0"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1CC41228"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458EDE5B"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Пожары. Классификация пожаров. Опасные факторы пожаров.</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14F52CCB"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Доцент кафедры ББТ Лукенюк Е.А.</w:t>
            </w:r>
          </w:p>
        </w:tc>
      </w:tr>
    </w:tbl>
    <w:p w14:paraId="28F95B0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0125F4DD"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282F632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3CFCAB96"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444F709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369F6A4F"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1CBE328A"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47A5A9CE"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39701D3A"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1D1E084C"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2431175D"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w:t>
      </w:r>
      <w:r w:rsidRPr="00830F84">
        <w:rPr>
          <w:rFonts w:ascii="Times New Roman" w:eastAsia="Times New Roman" w:hAnsi="Times New Roman"/>
          <w:sz w:val="24"/>
          <w:szCs w:val="24"/>
          <w:lang w:eastAsia="ru-RU"/>
        </w:rPr>
        <w:lastRenderedPageBreak/>
        <w:t>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0A5A16C4"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3D2817B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4622E8BA"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4446FD3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726CF20E"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i/>
          <w:iCs/>
          <w:sz w:val="24"/>
          <w:szCs w:val="24"/>
          <w:lang w:eastAsia="ru-RU"/>
        </w:rPr>
      </w:pPr>
    </w:p>
    <w:p w14:paraId="588F0370"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2. Организационные основы обеспечения пожарной безопасности в Российской Федерации</w:t>
      </w:r>
    </w:p>
    <w:p w14:paraId="0183BF60" w14:textId="77777777" w:rsidR="00830F84" w:rsidRPr="00830F84" w:rsidRDefault="00830F84" w:rsidP="00830F84">
      <w:pPr>
        <w:spacing w:after="0" w:line="240" w:lineRule="auto"/>
        <w:ind w:firstLine="708"/>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Цель освоения дисциплины.</w:t>
      </w:r>
    </w:p>
    <w:p w14:paraId="365177A1"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Дать слушателям представление об организационных основах обеспечения пожарной безопасности в Российской Федерации.</w:t>
      </w:r>
    </w:p>
    <w:p w14:paraId="6E672657" w14:textId="77777777" w:rsidR="00830F84" w:rsidRPr="00830F84" w:rsidRDefault="00830F84" w:rsidP="00830F84">
      <w:pPr>
        <w:spacing w:after="0" w:line="240" w:lineRule="auto"/>
        <w:ind w:firstLine="680"/>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Планируемые результаты обучения по дисциплине.</w:t>
      </w:r>
    </w:p>
    <w:p w14:paraId="0636CE85"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7F9D81FB"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589066D4"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 законодательства Российской Федерации о пожарной безопасности для объектов защиты организации;</w:t>
      </w:r>
    </w:p>
    <w:p w14:paraId="36C5BB8B"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порядок обучения работников организаций мерам пожарной безопасности</w:t>
      </w:r>
    </w:p>
    <w:p w14:paraId="5AB885E2"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права, обязанности и ответственность должностных лиц в области обеспечения пожарной безопасности</w:t>
      </w:r>
    </w:p>
    <w:p w14:paraId="73F50664"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правила оценки соответствия объектов защиты (продукции) установленным требованиям пожарной безопасности путем независимой оценки пожарного риска</w:t>
      </w:r>
    </w:p>
    <w:p w14:paraId="1A031B9F"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основные требования к организации внутреннего технического аудита и аудита по пожарной безопасности</w:t>
      </w:r>
    </w:p>
    <w:p w14:paraId="04476ED1"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цели, задачи обучения работников организаций мерам пожарной безопасности</w:t>
      </w:r>
    </w:p>
    <w:p w14:paraId="4373096A"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2F3CF7E8"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w:t>
      </w:r>
    </w:p>
    <w:p w14:paraId="50FF554C"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планировать пожарно-профилактическую работу на объектах защиты и в организации;</w:t>
      </w:r>
    </w:p>
    <w:p w14:paraId="6E783287"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пожарно-технические обследования объектов защиты организации;</w:t>
      </w:r>
    </w:p>
    <w:p w14:paraId="143750CB"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разрабатывать локальные нормативные акты организации и планирующие документы по вопросам обеспечения пожарной безопасности;</w:t>
      </w:r>
    </w:p>
    <w:p w14:paraId="29233704"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обучение лиц, осуществляющих трудовую или служебную деятельность в организации, мерам пожарной безопасности;</w:t>
      </w:r>
    </w:p>
    <w:p w14:paraId="470261EE"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анализ и оценку пожарного риска на объектах защиты организации</w:t>
      </w:r>
    </w:p>
    <w:p w14:paraId="4173BA42"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Владеть</w:t>
      </w:r>
    </w:p>
    <w:p w14:paraId="0FBD44CE"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планированием мероприятий по контролю в зависимости от присвоенной объекту защиты категории риска</w:t>
      </w:r>
    </w:p>
    <w:p w14:paraId="6B05499B"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анализом противопожарного состояния объектов защиты организации и разработка мероприятий, направленных на усиление их противопожарной защиты</w:t>
      </w:r>
    </w:p>
    <w:p w14:paraId="44E5B70B"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навыками разработки программ проведения противопожарного инструктажа в организации.</w:t>
      </w:r>
    </w:p>
    <w:p w14:paraId="3BAC050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5149A3D3" w14:textId="77777777" w:rsidR="00830F84" w:rsidRPr="00830F84" w:rsidRDefault="00830F84" w:rsidP="00830F84">
      <w:pPr>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111EBE08"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2.1. Государственное регулирование в области пожарной безопасности</w:t>
      </w:r>
    </w:p>
    <w:p w14:paraId="636CED5B"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14:paraId="64DA9B97"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14:paraId="318FE066"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Правоприменительная практика в области пожарной безопасности. Акты судебной власти.</w:t>
      </w:r>
    </w:p>
    <w:p w14:paraId="77A07C26"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2.2. Субъекты правоотношений в области пожарной безопасности, их полномочия и ответственность</w:t>
      </w:r>
    </w:p>
    <w:p w14:paraId="62C7A880"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Полномочия органов государственной власти, органов местного самоуправления и организаций в области обеспечения пожарной безопасности.</w:t>
      </w:r>
    </w:p>
    <w:p w14:paraId="2098298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Права, обязанности и ответственность должностных лиц в области обеспечения пожарной безопасности.</w:t>
      </w:r>
    </w:p>
    <w:p w14:paraId="087D7FD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Права, обязанности и ответственность лиц, осуществляющих трудовую или служебную деятельность в организациях, в области обеспечения пожарной безопасности.</w:t>
      </w:r>
    </w:p>
    <w:p w14:paraId="519D9772"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Права и ответственность граждан в области обеспечения пожарной безопасности.</w:t>
      </w:r>
    </w:p>
    <w:p w14:paraId="25C7C96E"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p>
    <w:p w14:paraId="7C8752B4"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2.3. Федеральный государственный пожарный надзор</w:t>
      </w:r>
    </w:p>
    <w:p w14:paraId="6E7CCA1C"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Нормативные правовые акты, регулирующие исполнение государственной функции по надзору за выполнением обязательных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w:t>
      </w:r>
    </w:p>
    <w:p w14:paraId="446284CA"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Риск-ориентированный подход. Отнесение объектов защиты к категории риска.</w:t>
      </w:r>
    </w:p>
    <w:p w14:paraId="128D1386"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Планирование мероприятий по контролю в зависимости от присвоенной объекту защиты категории риска.</w:t>
      </w:r>
    </w:p>
    <w:p w14:paraId="4932C2DD"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Профилактика нарушения обязательных требований пожарной безопасности.</w:t>
      </w:r>
    </w:p>
    <w:p w14:paraId="3B6A613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2.4. Лицензирование и декларирование в области пожарной безопасности</w:t>
      </w:r>
    </w:p>
    <w:p w14:paraId="7B1F6485"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14:paraId="7E604CB5"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14:paraId="4F6BA879"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2.5. Аккредитация</w:t>
      </w:r>
    </w:p>
    <w:p w14:paraId="702B195F"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14:paraId="40795589"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2.6. Подтверждение соответствия объектов защиты (продукции) требованиям пожарной безопасности</w:t>
      </w:r>
    </w:p>
    <w:p w14:paraId="09D344B6"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 Перечни продукции и схемы подтверждения соответствия продукции требованиям пожарной безопасности. Общие требования к порядку проведения сертификации. Способы идентификации для выявления фальсификата (контрафакта).</w:t>
      </w:r>
    </w:p>
    <w:p w14:paraId="08FFA8BA"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2.7. Независимая оценка пожарного риска (аудит пожарной безопасности)</w:t>
      </w:r>
    </w:p>
    <w:p w14:paraId="52F89A4C"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Общие требования к определению расчетных величин пожарного риска. Методика определения расчетных величин пожарного риска в зданиях класса функциональной пожарной опасности Ф1 - Ф5. Нормативные документы, определяющие цели и задачи аудита и самообследований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14:paraId="26442E54"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2.8. Противопожарная пропаганда и обучение работников организаций мерам пожарной безопасности</w:t>
      </w:r>
    </w:p>
    <w:p w14:paraId="20B2026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Понятие противопожарной пропаганды. Цели, задачи, формы проведения противопожарной пропаганды.</w:t>
      </w:r>
    </w:p>
    <w:p w14:paraId="681280CE"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Цели, задачи обучения работников организаций мерам пожарной безопасности. Разработка порядка обучения мерам пожарной безопасности работников организаций.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14:paraId="28E44DCE"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самоспасания людей при пожаре в местах массового пребывания людей. Учения и тренировки персонала.</w:t>
      </w:r>
    </w:p>
    <w:p w14:paraId="5989B20C"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2.9. Практические занятия</w:t>
      </w:r>
    </w:p>
    <w:p w14:paraId="12806AE0"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Планирование организационных мероприятий по обеспечению пожарной безопасности как для организации в целом, так и для отдельных участков (подразделений).</w:t>
      </w:r>
    </w:p>
    <w:p w14:paraId="6390D828"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Разработка декларации пожарной безопасности.</w:t>
      </w:r>
    </w:p>
    <w:p w14:paraId="46C16CFE"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Анализ противопожарного состояния объектов защиты организации и разработка мероприятий, направленных на усиление их противопожарной защиты.</w:t>
      </w:r>
    </w:p>
    <w:p w14:paraId="057F2CC9"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14:paraId="7AE5CCB2"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Разработка программ проведения противопожарного инструктажа в организации.</w:t>
      </w:r>
    </w:p>
    <w:p w14:paraId="5CEAB2E9"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14:paraId="32DE845D"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 xml:space="preserve">           Оценка качества освоения дисциплины:</w:t>
      </w:r>
    </w:p>
    <w:p w14:paraId="1D88B6F5"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lastRenderedPageBreak/>
        <w:tab/>
        <w:t>Форма промежуточной аттестации</w:t>
      </w:r>
    </w:p>
    <w:p w14:paraId="20DFA04F"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в форме тестирования</w:t>
      </w:r>
    </w:p>
    <w:p w14:paraId="3E15BF3B"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63560DAD"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Зачет – не менее 90% верных ответов – «не зачтено», 90% и более верных ответов – «зачтено»</w:t>
      </w:r>
      <w:r w:rsidRPr="00830F84">
        <w:rPr>
          <w:rFonts w:ascii="Times New Roman" w:eastAsia="Times New Roman" w:hAnsi="Times New Roman"/>
          <w:b/>
          <w:sz w:val="24"/>
          <w:szCs w:val="24"/>
          <w:lang w:eastAsia="ru-RU"/>
        </w:rPr>
        <w:tab/>
      </w:r>
    </w:p>
    <w:p w14:paraId="77579E7B"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Оценочные материалы</w:t>
      </w:r>
    </w:p>
    <w:p w14:paraId="7767BF74"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0-69% - не зачтено, 70-100% - зачтено</w:t>
      </w:r>
    </w:p>
    <w:p w14:paraId="6228BF32"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503BDD52"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23A66BC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42828F95"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25CB277D"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51173245" w14:textId="77777777" w:rsidTr="00CD044B">
        <w:tc>
          <w:tcPr>
            <w:tcW w:w="3000" w:type="dxa"/>
          </w:tcPr>
          <w:p w14:paraId="7DB6B083"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649E8414"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303DE216"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1780A1E9" w14:textId="77777777" w:rsidTr="00CD044B">
        <w:tc>
          <w:tcPr>
            <w:tcW w:w="3000" w:type="dxa"/>
          </w:tcPr>
          <w:p w14:paraId="01F0577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7C580DE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591A2E10"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5C65EFCE"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4DADA36D"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1963748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177A100D"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40C66E42"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3CD02982"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18D52D1B"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45302639"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63372223"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552572DA"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При обучении применяются различные виды занятий — лекции, практические занятия при использовании активных методов обучения, самостоятельное изучение </w:t>
      </w:r>
      <w:r w:rsidRPr="00830F84">
        <w:rPr>
          <w:rFonts w:ascii="Times New Roman" w:eastAsia="Times New Roman" w:hAnsi="Times New Roman"/>
          <w:sz w:val="24"/>
          <w:szCs w:val="24"/>
          <w:lang w:eastAsia="ru-RU"/>
        </w:rPr>
        <w:lastRenderedPageBreak/>
        <w:t>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18B402BE"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4CD9FBE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61A2A92F"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3841541B"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3D445618"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01A798BC"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159B18C0"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7992B149"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7A1136EB"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(модуль)</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0174D16B"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6A06F3EA"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0BA83F4D"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Организационные основы обеспечения пожарной безопасности в Российской Федерации</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50911CB4"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Доцент кафедры ББТ Дементьева Ю.В..</w:t>
            </w:r>
          </w:p>
        </w:tc>
      </w:tr>
    </w:tbl>
    <w:p w14:paraId="27C83FA3"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483E0BB5"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0F540123"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24BC6226"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6A0E1BC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3A4B8DAF"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7F8752DB"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0582851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7B3760B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16857B1C"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19D0B11F"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7627C4D4"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6EB6FFA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7D7ADFF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6DEF046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058814F9"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p>
    <w:p w14:paraId="50994130"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3. Требования пожарной безопасности к объектам</w:t>
      </w:r>
    </w:p>
    <w:p w14:paraId="2266B923"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защиты организаций</w:t>
      </w:r>
    </w:p>
    <w:p w14:paraId="59D9405E" w14:textId="77777777" w:rsidR="00830F84" w:rsidRPr="00830F84" w:rsidRDefault="00830F84" w:rsidP="00830F84">
      <w:pPr>
        <w:spacing w:after="0" w:line="240" w:lineRule="auto"/>
        <w:ind w:firstLine="708"/>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Цель освоения дисциплины</w:t>
      </w:r>
      <w:r w:rsidRPr="00830F84">
        <w:rPr>
          <w:rFonts w:ascii="Times New Roman" w:eastAsia="Times New Roman" w:hAnsi="Times New Roman"/>
          <w:sz w:val="24"/>
          <w:szCs w:val="24"/>
          <w:lang w:eastAsia="ru-RU"/>
        </w:rPr>
        <w:t>.</w:t>
      </w:r>
    </w:p>
    <w:p w14:paraId="7E872904"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Дать слушателям представление о комплексе мероприятий, обеспечивающих противопожарный режим на объекте, правилах пожарной безопасности при эксплуатации, </w:t>
      </w:r>
      <w:r w:rsidRPr="00830F84">
        <w:rPr>
          <w:rFonts w:ascii="Times New Roman" w:eastAsia="Times New Roman" w:hAnsi="Times New Roman"/>
          <w:sz w:val="24"/>
          <w:szCs w:val="24"/>
          <w:lang w:eastAsia="ru-RU"/>
        </w:rPr>
        <w:lastRenderedPageBreak/>
        <w:t>ремонте, обслуживании зданий, сооружений, помещений, инженерных сетей и систем инженерно-технического обеспечения, оборудования, инвентаря.</w:t>
      </w:r>
    </w:p>
    <w:p w14:paraId="223D7A9D" w14:textId="77777777" w:rsidR="00830F84" w:rsidRPr="00830F84" w:rsidRDefault="00830F84" w:rsidP="00830F84">
      <w:pPr>
        <w:spacing w:after="0" w:line="240" w:lineRule="auto"/>
        <w:ind w:firstLine="680"/>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Планируемые результаты обучения по дисциплине.</w:t>
      </w:r>
    </w:p>
    <w:p w14:paraId="2B958BC3"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231F908F"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0CF973D3"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w:t>
      </w:r>
    </w:p>
    <w:p w14:paraId="58DD3021"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нормативные правовые акты и нормативные документы по пожарной безопасности, устанавливающие требования к производственным зданиям, сооружениям</w:t>
      </w:r>
    </w:p>
    <w:p w14:paraId="388C50F5"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14:paraId="7A0AA137"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меры пожарной безопасности при хранении веществ и материалов</w:t>
      </w:r>
    </w:p>
    <w:p w14:paraId="04D7AF7F"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оборудованию, предназначенному для использования пожароопасных и пожаровзрывоопасных веществ и материалов</w:t>
      </w:r>
    </w:p>
    <w:p w14:paraId="61745FFE"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w:t>
      </w:r>
    </w:p>
    <w:p w14:paraId="489390B4"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к опасным производственным объектам</w:t>
      </w:r>
    </w:p>
    <w:p w14:paraId="602325C7"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меры пожарной безопасности в жилых домах</w:t>
      </w:r>
    </w:p>
    <w:p w14:paraId="3F6D1BB5"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57CCD57B"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w:t>
      </w:r>
    </w:p>
    <w:p w14:paraId="6826AAA5"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планировать пожарно-профилактическую работу на объектах защиты и в организации;</w:t>
      </w:r>
    </w:p>
    <w:p w14:paraId="2E6D696A"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пожарно-технические обследования объектов защиты организации</w:t>
      </w:r>
    </w:p>
    <w:p w14:paraId="3671C972"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Владеть</w:t>
      </w:r>
    </w:p>
    <w:p w14:paraId="4649EE42"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умениями по проведению контроля за обеспечением пожарной безопасности на объектах защиты;</w:t>
      </w:r>
    </w:p>
    <w:p w14:paraId="1D463DA2"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умениями по разработке решений по противопожарной защите организаций;</w:t>
      </w:r>
    </w:p>
    <w:p w14:paraId="2AB739A8"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методами руководства структурными подразделениями организации по вопросам обеспечения пожарной безопасности;</w:t>
      </w:r>
    </w:p>
    <w:p w14:paraId="522BB8A6"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навыками профессионального и эффективного применения на практике приобретенных в процессе обучения знаний и умений.</w:t>
      </w:r>
    </w:p>
    <w:p w14:paraId="7257913E"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246BE8AB"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5AC9A663"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3.1. Противопожарный режим на объекте</w:t>
      </w:r>
    </w:p>
    <w:p w14:paraId="0500FBA3"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Правила противопожарного режима в Российской Федерации. 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и спасению людей при пожаре.</w:t>
      </w:r>
    </w:p>
    <w:p w14:paraId="11C23D43"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 xml:space="preserve">Создание безопасных зон и рабочих мест для инвалидов (лиц с ограниченными возможностями здоровья) с учетом особенностей технологических процессов и </w:t>
      </w:r>
      <w:r w:rsidRPr="00830F84">
        <w:rPr>
          <w:rFonts w:ascii="Times New Roman" w:eastAsia="Times New Roman" w:hAnsi="Times New Roman"/>
          <w:snapToGrid w:val="0"/>
          <w:sz w:val="24"/>
          <w:szCs w:val="24"/>
          <w:lang w:eastAsia="ru-RU"/>
        </w:rPr>
        <w:lastRenderedPageBreak/>
        <w:t>организации производства (структуры учреждения). Создание условий для своевременной эвакуации (спасения) инвалидов в экстремальных ситуациях.</w:t>
      </w:r>
    </w:p>
    <w:p w14:paraId="63B4EAC9"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3.2. Требования пожарной безопасности к производственным зданиям, сооружениям</w:t>
      </w:r>
    </w:p>
    <w:p w14:paraId="2EA00ABF"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14:paraId="4CC9002D"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14:paraId="5618A06E"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14:paraId="09CF6CE3"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пожаровзрывоопасными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пожаровзрывоопасных веществ и материалов. Меры пожарной безопасности при выполнении планового ремонта, профилактического осмотра технологического оборудования.</w:t>
      </w:r>
    </w:p>
    <w:p w14:paraId="7590FA88"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3.3. Требования пожарной безопасности к складским зданиям, сооружениям, помещениям</w:t>
      </w:r>
    </w:p>
    <w:p w14:paraId="55E82AD7"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14:paraId="46C068A0"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устройству дымоудаления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14:paraId="5E7A98E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наружным ограждающим конструкциям складских помещений категорий А и Б по пожарной и взрывопожарной опасности.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r w:rsidRPr="00830F84">
        <w:rPr>
          <w:rFonts w:ascii="Times New Roman" w:eastAsia="Times New Roman" w:hAnsi="Times New Roman"/>
          <w:sz w:val="24"/>
          <w:szCs w:val="24"/>
          <w:lang w:eastAsia="ru-RU"/>
        </w:rPr>
        <w:t xml:space="preserve"> </w:t>
      </w:r>
      <w:r w:rsidRPr="00830F84">
        <w:rPr>
          <w:rFonts w:ascii="Times New Roman" w:eastAsia="Times New Roman" w:hAnsi="Times New Roman"/>
          <w:snapToGrid w:val="0"/>
          <w:sz w:val="24"/>
          <w:szCs w:val="24"/>
          <w:lang w:eastAsia="ru-RU"/>
        </w:rPr>
        <w:t>Требования к степени огнестойкости, классу конструктивной пожарной опасности, высоте зданий и площади этажа здания в пределах пожарного отсека.</w:t>
      </w:r>
    </w:p>
    <w:p w14:paraId="204849B5"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14:paraId="1040674B"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3.4. Требования пожарной безопасности к стоянкам для автомобилей без технического обслуживания и ремонта</w:t>
      </w:r>
    </w:p>
    <w:p w14:paraId="11C7671D"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14:paraId="29CB8639"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электротехническим устройствам автостоянок, встроенных подземных автостоянок.</w:t>
      </w:r>
    </w:p>
    <w:p w14:paraId="7FE90581"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противопожарному водопроводу. Системы внутреннего противопожарного водоснабжения в неотапливаемых автостоянках. Применение самосрабатывающих модулей пожаротушения.</w:t>
      </w:r>
    </w:p>
    <w:p w14:paraId="29852D09"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инженерным системам, обеспечивающим пожарную безопасность автостоянок вместимостью более 50 машино-мест,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14:paraId="751D7FD1"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14:paraId="07BD750F"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инженерным системам автостоянок и их инженерному оборудованию. Основные требования норм и правил к системам общеобменной вентиляции, отопления и противодымной защиты. Техническое обслуживание и эксплуатация указанных систем.</w:t>
      </w:r>
    </w:p>
    <w:p w14:paraId="0A4064F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3.5. Требования пожарной безопасности к опасным производственным объектам</w:t>
      </w:r>
    </w:p>
    <w:p w14:paraId="636D36A2"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Опасные производственные объекты (предприятия или их цехи, участки, площадки). Правовое регулирование в области промышленной безопасности. Обязанности организации, эксплуатирующей опасный производственный объект. Обязанности работников опасного производственного объекта. Ответственность руководителей, должностных лиц, иных работников организаций за нарушение законодательства Российской Федерации в области промышленной безопасности. Противопожарный режим на объекте. Паспорт безопасности опасных объектов. Федеральные органы исполнительной власти в области промышленной безопасности, осуществляющие соответствующее нормативное регулирование, специальные разрешительные, контрольные и надзорные функции в области промышленной безопасности. Обязательное страхование гражданской ответственности за причинение вреда в результате аварии или инцидента на опасном производственном объекте.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 Подготовка и переподготовка работников опасного производственного объекта.</w:t>
      </w:r>
    </w:p>
    <w:p w14:paraId="6FD5D0D2"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3.6. Требования пожарной безопасности к многофункциональным зданиям</w:t>
      </w:r>
    </w:p>
    <w:p w14:paraId="78B8FEAC"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14:paraId="6C0F0C62"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14:paraId="185B0E34"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3.7 Обеспечение пожарной безопасности жилых помещений</w:t>
      </w:r>
    </w:p>
    <w:p w14:paraId="783CAB71"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14:paraId="4A8A03FD"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3.8. Выполнение контрольной работы</w:t>
      </w:r>
    </w:p>
    <w:p w14:paraId="2BC7D727"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Комплекс мероприятий, обеспечивающих противопожарный режим на объекте. Организационно-распорядительные документы организации по ПБ</w:t>
      </w:r>
    </w:p>
    <w:p w14:paraId="2C95CFA2"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 xml:space="preserve">             Оценка качества освоения дисциплины:</w:t>
      </w:r>
    </w:p>
    <w:p w14:paraId="0A4B32E0"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b/>
          <w:sz w:val="24"/>
          <w:szCs w:val="24"/>
          <w:lang w:eastAsia="ru-RU"/>
        </w:rPr>
        <w:tab/>
        <w:t>Форма промежуточной аттестации</w:t>
      </w:r>
    </w:p>
    <w:p w14:paraId="01EB779F"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в форме тестирования</w:t>
      </w:r>
    </w:p>
    <w:p w14:paraId="4158C3BC"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0559ED40"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Не </w:t>
      </w:r>
      <w:r w:rsidRPr="00830F84">
        <w:rPr>
          <w:rFonts w:ascii="Times New Roman" w:eastAsia="Times New Roman" w:hAnsi="Times New Roman"/>
          <w:iCs/>
          <w:sz w:val="24"/>
          <w:szCs w:val="24"/>
          <w:shd w:val="clear" w:color="auto" w:fill="F8FAFC"/>
          <w:lang w:eastAsia="ru-RU"/>
        </w:rPr>
        <w:t>менее 90% верных ответов – «не зачтено», 90% и более верных ответов – «зачтено»</w:t>
      </w:r>
    </w:p>
    <w:p w14:paraId="65EF7495"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Оценочные материалы</w:t>
      </w:r>
    </w:p>
    <w:p w14:paraId="2E586B25"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0-69% - не зачтено, 70-100% - зачтено</w:t>
      </w:r>
    </w:p>
    <w:p w14:paraId="11133D51"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r>
    </w:p>
    <w:p w14:paraId="2A23FBDB"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4181D993"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2D84AE2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5619C829"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w:t>
      </w:r>
      <w:r w:rsidRPr="00830F84">
        <w:rPr>
          <w:rFonts w:ascii="Times New Roman" w:eastAsia="Times New Roman" w:hAnsi="Times New Roman"/>
          <w:sz w:val="24"/>
          <w:szCs w:val="24"/>
          <w:lang w:eastAsia="ru-RU"/>
        </w:rPr>
        <w:lastRenderedPageBreak/>
        <w:t>быть разными для разных дисциплин, ввиду различного числа часов, отведенного на изучение дисциплин и важности их освоения.</w:t>
      </w:r>
    </w:p>
    <w:p w14:paraId="3620BD5D"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1B50239F" w14:textId="77777777" w:rsidTr="00CD044B">
        <w:tc>
          <w:tcPr>
            <w:tcW w:w="3000" w:type="dxa"/>
          </w:tcPr>
          <w:p w14:paraId="210D64EA"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19E52D77"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080DFA83"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6BD0D276" w14:textId="77777777" w:rsidTr="00CD044B">
        <w:tc>
          <w:tcPr>
            <w:tcW w:w="3000" w:type="dxa"/>
          </w:tcPr>
          <w:p w14:paraId="6C734EC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1EA2BF41"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648FDDAE"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7E383778"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4DB4FFF0"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33CB721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1EE4459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364E1037"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4526F9D2"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034AB7FF"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648168C8"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539DB4DF"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6430B549"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3BA7AF66"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2B00BBE4"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5634D984"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448985ED"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AE3C14B"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3E7B3F2D"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19336E9A"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w:t>
      </w:r>
      <w:r w:rsidRPr="00830F84">
        <w:rPr>
          <w:rFonts w:ascii="Times New Roman" w:eastAsia="Times New Roman" w:hAnsi="Times New Roman"/>
          <w:sz w:val="24"/>
          <w:szCs w:val="24"/>
          <w:lang w:eastAsia="ru-RU"/>
        </w:rPr>
        <w:lastRenderedPageBreak/>
        <w:t>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2AE78179"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6526C7D6"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 xml:space="preserve">Дисциплина </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1BCD37EF"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53E39D43"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0E5EDAE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Требования пожарной безопасности к объектам защиты организаций</w:t>
            </w:r>
          </w:p>
          <w:p w14:paraId="68005828"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7042F5F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Ст. преподаватель кафедры ББТ Валиуллина О.Е.</w:t>
            </w:r>
          </w:p>
        </w:tc>
      </w:tr>
    </w:tbl>
    <w:p w14:paraId="5E14EF93"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6437CB3E"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4B7CF87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1455D3FD"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3BB25F1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44F5AD9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201196AF"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5DCE71B8"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53ED77E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581D035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6C165CE6"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30F6CF2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0775DEB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4FEDDA43"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72DB16A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59FFF39B"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p>
    <w:p w14:paraId="4B316856"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4. Система обеспечения пожарной безопасности объектов защиты</w:t>
      </w:r>
    </w:p>
    <w:p w14:paraId="417C7BB7" w14:textId="77777777" w:rsidR="00830F84" w:rsidRPr="00830F84" w:rsidRDefault="00830F84" w:rsidP="00830F84">
      <w:pPr>
        <w:spacing w:after="0" w:line="240" w:lineRule="auto"/>
        <w:ind w:firstLine="708"/>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Цель освоения дисциплины.</w:t>
      </w:r>
    </w:p>
    <w:p w14:paraId="5FA2F877"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Дать слушателям представление о системе обеспечения пожарной безопасности объекта защиты, оценке соответствия объекта защиты требованиям пожарной безопасности, условиях соответствия объекта защиты требованиям пожарной безопасности.</w:t>
      </w:r>
    </w:p>
    <w:p w14:paraId="0A22D708" w14:textId="77777777" w:rsidR="00830F84" w:rsidRPr="00830F84" w:rsidRDefault="00830F84" w:rsidP="00830F84">
      <w:pPr>
        <w:spacing w:after="0" w:line="240" w:lineRule="auto"/>
        <w:ind w:firstLine="680"/>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Планируемые результаты обучения по дисциплине.</w:t>
      </w:r>
    </w:p>
    <w:p w14:paraId="75A013A9"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191F3EB8"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5EB5EA4A"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условия соответствия объекта защиты требованиям пожарной безопасности</w:t>
      </w:r>
    </w:p>
    <w:p w14:paraId="03EA03BC"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способы исключения условий образования горючей среды</w:t>
      </w:r>
    </w:p>
    <w:p w14:paraId="439DF786"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способы исключения условий образования в горючей среде (или внесения в нее) источников зажигания</w:t>
      </w:r>
    </w:p>
    <w:p w14:paraId="1E2D9A50"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показатели пожаровзрывоопасности и пожарной опасности веществ и материалов</w:t>
      </w:r>
    </w:p>
    <w:p w14:paraId="56859F3E"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показатели пожаровзрывоопасности и пожарной опасности технологических сред</w:t>
      </w:r>
    </w:p>
    <w:p w14:paraId="5F3ADF7E"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показатели пожарной опасности наружных установок</w:t>
      </w:r>
    </w:p>
    <w:p w14:paraId="709CDA09"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пожарно-техническую классификацию зданий, сооружений и пожарных отсеков</w:t>
      </w:r>
    </w:p>
    <w:p w14:paraId="4C656F60"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способы защиты людей и имущества от воздействия опасных факторов пожара</w:t>
      </w:r>
    </w:p>
    <w:p w14:paraId="6A6E8320"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2CA946E1"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оценивать соответствие объекта защиты требованиям пожарной безопасности</w:t>
      </w:r>
    </w:p>
    <w:p w14:paraId="751100EC"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обеспечивать условия, обеспечивающие безопасную эвакуацию людей</w:t>
      </w:r>
    </w:p>
    <w:p w14:paraId="285D601D"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применять средства индивидуальной защиты органов дыхания и зрения при пожаре</w:t>
      </w:r>
    </w:p>
    <w:p w14:paraId="213CEE1C"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пожарно-технические обследования объектов защиты организации</w:t>
      </w:r>
    </w:p>
    <w:p w14:paraId="39877D24"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создать систему противопожарной защиты объекта</w:t>
      </w:r>
    </w:p>
    <w:p w14:paraId="1DD8A72C"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контролировать работоспособность систем пожарной автоматики</w:t>
      </w:r>
    </w:p>
    <w:p w14:paraId="1B91F557"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Владеть</w:t>
      </w:r>
    </w:p>
    <w:p w14:paraId="497DC07B"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знаниями о системе обеспечения пожарной безопасности объекта защиты, оценке соответствия объекта защиты требованиям пожарной безопасности, условиях соответствия объекта защиты требованиям пожарной безопасности</w:t>
      </w:r>
    </w:p>
    <w:p w14:paraId="784DF929"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навыками выбора состава и функциональных характеристик систем противопожарной защиты объектов</w:t>
      </w:r>
    </w:p>
    <w:p w14:paraId="625C88DD"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способностью организовать и проводить практические занятия с персоналом по действиям при возникновении пожара и эвакуации людей, изучению средств защиты органов дыхания и правилами пользования первичными средствами пожаротушения</w:t>
      </w:r>
    </w:p>
    <w:p w14:paraId="12FB6094" w14:textId="77777777" w:rsidR="00830F84" w:rsidRPr="00830F84" w:rsidRDefault="00830F84" w:rsidP="00830F84">
      <w:pPr>
        <w:numPr>
          <w:ilvl w:val="0"/>
          <w:numId w:val="33"/>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навыками профессионального и эффективного применения на практике приобретенных в процессе обучения знаний и умений</w:t>
      </w:r>
    </w:p>
    <w:p w14:paraId="50B4BC85"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40B12158" w14:textId="77777777" w:rsidR="00830F84" w:rsidRPr="00830F84" w:rsidRDefault="00830F84" w:rsidP="00830F84">
      <w:pPr>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6658FD71"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4.1. Система обеспечения пожарной безопасности объекта защиты</w:t>
      </w:r>
    </w:p>
    <w:p w14:paraId="7EFFB509"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Состав системы обеспечения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14:paraId="32D10412"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4.2. Система предотвращения пожаров</w:t>
      </w:r>
    </w:p>
    <w:p w14:paraId="1795EC4D"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Цель создания систем предотвращения пожаров.</w:t>
      </w:r>
    </w:p>
    <w:p w14:paraId="6D96FD91"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Способы исключения условий образования горючей среды. 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14:paraId="548A9B56"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Функциональные характеристики систем предотвращения пожаров на объекте защиты.</w:t>
      </w:r>
    </w:p>
    <w:p w14:paraId="64760F3A"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4.3. Пожарная опасность и пожаровзрывоопасность веществ и материалов</w:t>
      </w:r>
    </w:p>
    <w:p w14:paraId="20330DDF"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Классификация веществ и материалов по пожаровзрывоопасности и пожарной опасности. Показатели пожаровзрывоопасности и пожарной опасности веществ и материалов.</w:t>
      </w:r>
    </w:p>
    <w:p w14:paraId="61A7E9C5"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4.4. Пожарная опасность и пожаровзрывоопасность технологических сред и зон</w:t>
      </w:r>
    </w:p>
    <w:p w14:paraId="01C00888"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Показатели пожаровзрывоопасности и пожарной опасности технологических сред. Классификация технологических сред по пожаровзрывоопасности. Классификация пожароопасных зон. Классификация взрывоопасных зон.</w:t>
      </w:r>
    </w:p>
    <w:p w14:paraId="3F13F457"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4.5. Пожарная опасность наружных установок</w:t>
      </w:r>
    </w:p>
    <w:p w14:paraId="7B918A8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Классификация наружных установок по пожарной опасности. Категории наружных установок по пожарной опасности.</w:t>
      </w:r>
    </w:p>
    <w:p w14:paraId="197BE3CA"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4.6. Пожарная опасность зданий, сооружений и помещений</w:t>
      </w:r>
    </w:p>
    <w:p w14:paraId="40DE7D59"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Классификация зданий, сооружений и помещений по пожарной и взрывопожарной опасности. Определение категорий зданий, сооружений и помещений по пожарной и взрывопожарной опасности.</w:t>
      </w:r>
    </w:p>
    <w:p w14:paraId="327B855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4.7. Пожарно-техническая классификация зданий, сооружений и пожарных отсеков</w:t>
      </w:r>
    </w:p>
    <w:p w14:paraId="47B640ED"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Классификация зданий, сооружений и пожарных отсеков по степени огнестойкости. Классификация зданий, сооружений и пожарных отсеков по конструктивной пожарной опасности. Классификация зданий, сооружений и пожарных отсеков по функциональной пожарной опасности. Классификация зданий пожарных депо. Пожарно-техническая классификация строительных конструкций и противопожарных преград.</w:t>
      </w:r>
    </w:p>
    <w:p w14:paraId="35E5AF65"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4.8. Пожарно-техническая классификация строительных конструкций и противопожарных преград</w:t>
      </w:r>
    </w:p>
    <w:p w14:paraId="478693BA"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Классификация строительных конструкций по огнестойкости. Классификация строительных конструкций по пожарной опасности. Классификация противопожарных преград.</w:t>
      </w:r>
    </w:p>
    <w:p w14:paraId="10DE1ED7"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4.9. Система противопожарной защиты</w:t>
      </w:r>
    </w:p>
    <w:p w14:paraId="3451D089"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Цель создания систем противопожарной защиты. Состав и функциональные характеристики систем противопожарной защиты объектов. Способы защиты людей и имущества от воздействия опасных факторов пожара.</w:t>
      </w:r>
    </w:p>
    <w:p w14:paraId="41B9D49D"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4.10. Пути эвакуации людей при пожаре</w:t>
      </w:r>
    </w:p>
    <w:p w14:paraId="111E5165"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14:paraId="532558AC"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4.11. Системы обнаружения пожара, оповещения и управления эвакуацией людей при пожаре</w:t>
      </w:r>
    </w:p>
    <w:p w14:paraId="5AC7952D"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нормативных документов по пожарной безопасности к установкам пожарной сигнализации.</w:t>
      </w:r>
    </w:p>
    <w:p w14:paraId="35B2BF42"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Оповещатели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14:paraId="25600DA3"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4.12. Системы коллективной защиты, средства индивидуальной защиты и спасения людей от опасных факторов пожара</w:t>
      </w:r>
    </w:p>
    <w:p w14:paraId="70F7E4B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w:t>
      </w:r>
    </w:p>
    <w:p w14:paraId="710DB9F6"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snapToGrid w:val="0"/>
          <w:sz w:val="24"/>
          <w:szCs w:val="24"/>
          <w:lang w:eastAsia="ru-RU"/>
        </w:rPr>
        <w:lastRenderedPageBreak/>
        <w:t>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14:paraId="36A3F3DA"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4.13. Система противодымной защиты</w:t>
      </w:r>
    </w:p>
    <w:p w14:paraId="4ACEB1CF"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snapToGrid w:val="0"/>
          <w:sz w:val="24"/>
          <w:szCs w:val="24"/>
          <w:lang w:eastAsia="ru-RU"/>
        </w:rPr>
        <w:t>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противодымной вентиляции. Монтаж, наладка,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Методика, порядок и последовательность проведения приемосдаточных и периодических испытаний систем приточно-вытяжной противодымной вентиляции. Применение мобильных (переносных) устройств дымоудаления.</w:t>
      </w:r>
    </w:p>
    <w:p w14:paraId="76883434"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4.14. Ограничение распространения пожара за пределы очага</w:t>
      </w:r>
    </w:p>
    <w:p w14:paraId="62479F35"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14:paraId="70B398E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4.15. Первичные средства пожаротушения в зданиях и сооружениях</w:t>
      </w:r>
    </w:p>
    <w:p w14:paraId="34FCEDC5"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14:paraId="663A661F"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4.16. Системы автоматического пожаротушения и пожарной сигнализации</w:t>
      </w:r>
    </w:p>
    <w:p w14:paraId="696C9F02"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Оснащение помещений, зданий и сооружений класса Ф1 - Ф5 автоматическими установками пожарной сигнализации и (или) пожаротушения.</w:t>
      </w:r>
    </w:p>
    <w:p w14:paraId="071CF136"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 системы пожарной сигнализации.</w:t>
      </w:r>
    </w:p>
    <w:p w14:paraId="7C5E6427"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Требования к автоматическим и автономным установкам пожаротушения. Классификация автоматических установок пожаротушения.</w:t>
      </w:r>
    </w:p>
    <w:p w14:paraId="4C352D92"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4.17. Общие требования к пожарному оборудованию</w:t>
      </w:r>
    </w:p>
    <w:p w14:paraId="2F220831"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Назначение, область применения и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14:paraId="47A10496"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4.18. Источники противопожарного водоснабжения</w:t>
      </w:r>
    </w:p>
    <w:p w14:paraId="0739BE98"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14:paraId="4D51875D"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4.19. Практические</w:t>
      </w:r>
      <w:r w:rsidRPr="00830F84">
        <w:rPr>
          <w:rFonts w:ascii="Times New Roman" w:eastAsia="Times New Roman" w:hAnsi="Times New Roman"/>
          <w:snapToGrid w:val="0"/>
          <w:sz w:val="24"/>
          <w:szCs w:val="24"/>
          <w:lang w:eastAsia="ru-RU"/>
        </w:rPr>
        <w:t xml:space="preserve"> </w:t>
      </w:r>
      <w:r w:rsidRPr="00830F84">
        <w:rPr>
          <w:rFonts w:ascii="Times New Roman" w:eastAsia="Times New Roman" w:hAnsi="Times New Roman"/>
          <w:b/>
          <w:snapToGrid w:val="0"/>
          <w:sz w:val="24"/>
          <w:szCs w:val="24"/>
          <w:lang w:eastAsia="ru-RU"/>
        </w:rPr>
        <w:t>занятия</w:t>
      </w:r>
    </w:p>
    <w:p w14:paraId="4BC2D2D3"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Отработка порядка действий при тревогах: "задымление", "пожар".</w:t>
      </w:r>
    </w:p>
    <w:p w14:paraId="0C1ED2E7"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Тренировка по применению средств индивидуальной защиты органов дыхания и зрения при пожаре, а также ознакомление со средствами спасения и самоспасания людей с высоты.</w:t>
      </w:r>
    </w:p>
    <w:p w14:paraId="158DB120"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Тренировка по практическому применению первичных средств пожаротушения.</w:t>
      </w:r>
    </w:p>
    <w:p w14:paraId="77D0DDDB"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О</w:t>
      </w:r>
      <w:r w:rsidRPr="00830F84">
        <w:rPr>
          <w:rFonts w:ascii="Times New Roman" w:eastAsia="Times New Roman" w:hAnsi="Times New Roman"/>
          <w:b/>
          <w:sz w:val="24"/>
          <w:szCs w:val="24"/>
          <w:lang w:eastAsia="ru-RU"/>
        </w:rPr>
        <w:t>ценка качества освоения дисциплины:</w:t>
      </w:r>
    </w:p>
    <w:p w14:paraId="22DC1478"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Форма промежуточной аттестации</w:t>
      </w:r>
    </w:p>
    <w:p w14:paraId="700A0773"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в форме тестирования</w:t>
      </w:r>
    </w:p>
    <w:p w14:paraId="4BCCA809"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0557326C"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Зачет - менее 60% верных ответов – «не зачтено», 60% и более верных ответов – «зачтено».</w:t>
      </w:r>
    </w:p>
    <w:p w14:paraId="7D3601D8"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Оценочные материалы</w:t>
      </w:r>
    </w:p>
    <w:p w14:paraId="1BF1A68B"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менее 90% верных ответов – «не зачтено», 90% и более верных ответов – «зачтено»</w:t>
      </w:r>
    </w:p>
    <w:p w14:paraId="208EEBB4"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25F51DA0"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477E56AB"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54CFCC44"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42DC26FE"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lastRenderedPageBreak/>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1036BF8C" w14:textId="77777777" w:rsidTr="00CD044B">
        <w:tc>
          <w:tcPr>
            <w:tcW w:w="3000" w:type="dxa"/>
          </w:tcPr>
          <w:p w14:paraId="12D0B365"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6B7EEA5A"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7EF17587"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044385F0" w14:textId="77777777" w:rsidTr="00CD044B">
        <w:tc>
          <w:tcPr>
            <w:tcW w:w="3000" w:type="dxa"/>
          </w:tcPr>
          <w:p w14:paraId="1F5F08F2"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1BE6F06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05A153A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1912AB93"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7C4CD69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2AD0E41A"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2ACB887F"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5D403BD0"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2D7606D4"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23F0C72A"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6715490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36A0A422"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4BC58478"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7377BA72"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533892DC"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3C66EE0B"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53C6F9F5"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136FFD4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4A554FE2"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45E673E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33A232A4"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34FA61B4"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lastRenderedPageBreak/>
              <w:t>Дисциплина (модуль)</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048313FB"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03265C78"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707D88BB"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Система обеспечения пожарной безопасности объектов защиты</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1AF34EE5"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Доцент кафедры ББТ Дементьева Ю.В..</w:t>
            </w:r>
          </w:p>
        </w:tc>
      </w:tr>
    </w:tbl>
    <w:p w14:paraId="71B620B0"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7310E983"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6ADB34C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7685CA87"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05B79B73"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6FD34EBC"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188078D6"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13A86B0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3F1DE738"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793C31B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154C7301"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30E4BD5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523F78A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w:t>
      </w:r>
      <w:r w:rsidRPr="00830F84">
        <w:rPr>
          <w:rFonts w:ascii="Times New Roman" w:eastAsia="Times New Roman" w:hAnsi="Times New Roman"/>
          <w:sz w:val="24"/>
          <w:szCs w:val="24"/>
          <w:lang w:eastAsia="ru-RU"/>
        </w:rPr>
        <w:lastRenderedPageBreak/>
        <w:t xml:space="preserve">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6803BF2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72C864D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0CD1CF72"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p>
    <w:p w14:paraId="68101091"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 xml:space="preserve">Дисциплина  5. Обеспечение пожарной безопасности объектов ж.д. транспорта. </w:t>
      </w:r>
    </w:p>
    <w:p w14:paraId="4B5887CE" w14:textId="77777777" w:rsidR="00830F84" w:rsidRPr="00830F84" w:rsidRDefault="00830F84" w:rsidP="00830F84">
      <w:pPr>
        <w:spacing w:after="0" w:line="240" w:lineRule="auto"/>
        <w:ind w:firstLine="708"/>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Цель освоения дисциплины</w:t>
      </w:r>
      <w:r w:rsidRPr="00830F84">
        <w:rPr>
          <w:rFonts w:ascii="Times New Roman" w:eastAsia="Times New Roman" w:hAnsi="Times New Roman"/>
          <w:sz w:val="24"/>
          <w:szCs w:val="24"/>
          <w:lang w:eastAsia="ru-RU"/>
        </w:rPr>
        <w:t>.</w:t>
      </w:r>
    </w:p>
    <w:p w14:paraId="1E5ED0B7"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Дать слушателям представление о комплексе мероприятий, обеспечивающих противопожарный режим на объектах ж.д. транспорта, требованиях пожарной безопасности нормативных документов Российской Федерации и ОАО "РЖД" к подвижному составу (тяговому, моторвагонному, пассажирскому, специальному), полосе отвода железной дороги и прилегающим к объектам защиты территориям, складам хранения топлива, организации взаимодействия с территориальными органами МЧС и ведомственной пожарной охраной, штрафным санкциям за нарушения требований пожарной безопасности, проведению анализа работы по обеспечению пожарной безопасности, профилактике пожаров.</w:t>
      </w:r>
    </w:p>
    <w:p w14:paraId="3679BF05" w14:textId="77777777" w:rsidR="00830F84" w:rsidRPr="00830F84" w:rsidRDefault="00830F84" w:rsidP="00830F84">
      <w:pPr>
        <w:spacing w:after="0" w:line="240" w:lineRule="auto"/>
        <w:ind w:firstLine="680"/>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Планируемые результаты обучения по дисциплине.</w:t>
      </w:r>
    </w:p>
    <w:p w14:paraId="77A1E1AE"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185BB943"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11DF0C4B"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стандарты ОАО «РЖД» в области обеспечения пожарной безопасности.</w:t>
      </w:r>
    </w:p>
    <w:p w14:paraId="34E761A1"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основные направления СУПожБ по предотвращению пожаров на объектах защиты ОАО "РЖД"</w:t>
      </w:r>
    </w:p>
    <w:p w14:paraId="2B9922CC"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основные цели и задачи Системы управления пожарной безопасностью в ОАО "РЖД"</w:t>
      </w:r>
    </w:p>
    <w:p w14:paraId="2CD8C6A0"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основные пожароопасные узлы и причины возникновения пожаров на подвижном составе</w:t>
      </w:r>
    </w:p>
    <w:p w14:paraId="1348ABCA"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 содержанию полосы отвода и напольных устройств инфраструктуры на полосе отвода железной дороги в противопожарном состоянии</w:t>
      </w:r>
    </w:p>
    <w:p w14:paraId="65F318AE"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мероприятия, направленные на повышение пожарной безопасности на подвижном составе ОАО "РЖД"</w:t>
      </w:r>
    </w:p>
    <w:p w14:paraId="3A06C32C"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регламент организации и осуществления профилактики пожаров на стационарных объектах и железнодорожном подвижном составе ОАО "РЖД"</w:t>
      </w:r>
    </w:p>
    <w:p w14:paraId="307A4168"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5D2C0520"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анализ работы по обеспечению пожарной безопасности, профилактике пожаров, разрабатывать приказы, инструкции и положения, устанавливающие противопожарный режим на объекте;</w:t>
      </w:r>
    </w:p>
    <w:p w14:paraId="7CCD8E5D"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разрабатывать  и внедрять комплекс мер противопожарной защиты</w:t>
      </w:r>
      <w:r w:rsidRPr="00830F84">
        <w:rPr>
          <w:rFonts w:ascii="Times New Roman" w:eastAsia="Times New Roman" w:hAnsi="Times New Roman"/>
          <w:snapToGrid w:val="0"/>
          <w:sz w:val="28"/>
          <w:szCs w:val="20"/>
          <w:lang w:eastAsia="ru-RU"/>
        </w:rPr>
        <w:t xml:space="preserve"> </w:t>
      </w:r>
      <w:r w:rsidRPr="00830F84">
        <w:rPr>
          <w:rFonts w:ascii="Times New Roman" w:eastAsia="Times New Roman" w:hAnsi="Times New Roman"/>
          <w:snapToGrid w:val="0"/>
          <w:sz w:val="24"/>
          <w:szCs w:val="24"/>
          <w:lang w:eastAsia="ru-RU"/>
        </w:rPr>
        <w:t>на объектах защиты ОАО "РЖД"</w:t>
      </w:r>
    </w:p>
    <w:p w14:paraId="74DB7BA5"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проверку соблюдения требований пожарной безопасности на стационарных объектах, в полосе отвода и железнодорожном подвижном составе ОАО "РЖД"на  выполнение требований пожарной безопасности</w:t>
      </w:r>
    </w:p>
    <w:p w14:paraId="23235E82"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планировать пожарно-профилактическую работу на объектах защиты;</w:t>
      </w:r>
    </w:p>
    <w:p w14:paraId="1EED548E" w14:textId="77777777" w:rsidR="00830F84" w:rsidRPr="00830F84" w:rsidRDefault="00830F84" w:rsidP="00830F84">
      <w:pPr>
        <w:numPr>
          <w:ilvl w:val="0"/>
          <w:numId w:val="16"/>
        </w:numPr>
        <w:spacing w:after="0" w:line="240" w:lineRule="auto"/>
        <w:ind w:left="0"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 xml:space="preserve">проводить пожарно-технические обследования объектов защиты </w:t>
      </w:r>
    </w:p>
    <w:p w14:paraId="11D18F53"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Владеть</w:t>
      </w:r>
    </w:p>
    <w:p w14:paraId="2F741E6C"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умениями по проведению контроля за обеспечением пожарной безопасности на объектах защиты;</w:t>
      </w:r>
    </w:p>
    <w:p w14:paraId="14BFE2B7"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умениями по разработке решений по противопожарной защите;</w:t>
      </w:r>
    </w:p>
    <w:p w14:paraId="206932EA"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методами руководства структурными подразделениями организации по вопросам обеспечения пожарной безопасности;</w:t>
      </w:r>
    </w:p>
    <w:p w14:paraId="7ED309D4" w14:textId="77777777" w:rsidR="00830F84" w:rsidRPr="00830F84" w:rsidRDefault="00830F84" w:rsidP="00830F84">
      <w:pPr>
        <w:numPr>
          <w:ilvl w:val="0"/>
          <w:numId w:val="16"/>
        </w:numPr>
        <w:spacing w:after="0" w:line="240" w:lineRule="auto"/>
        <w:ind w:left="0" w:firstLine="709"/>
        <w:contextualSpacing/>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навыками профессионального и эффективного применения на практике приобретенных в процессе обучения знаний и умений.</w:t>
      </w:r>
    </w:p>
    <w:p w14:paraId="012D0D85"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386C5267"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2EA1FDE8"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bookmarkStart w:id="1" w:name="_Hlk111797775"/>
    </w:p>
    <w:p w14:paraId="17966CF9"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5.1 Стандарты ОАО «РЖД» в области обеспечения пожарной безопасности.</w:t>
      </w:r>
    </w:p>
    <w:p w14:paraId="00DF4F13"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napToGrid w:val="0"/>
          <w:sz w:val="24"/>
          <w:szCs w:val="24"/>
          <w:lang w:eastAsia="ru-RU"/>
        </w:rPr>
        <w:t>Основные нормативные документы, регламентирующие пожарную опасность производства. Стандарты ОАО «РЖД» в области обеспечения пожарной безопасности.</w:t>
      </w:r>
      <w:r w:rsidRPr="00830F84">
        <w:rPr>
          <w:rFonts w:ascii="Times New Roman" w:eastAsia="Times New Roman" w:hAnsi="Times New Roman"/>
          <w:sz w:val="24"/>
          <w:szCs w:val="24"/>
          <w:lang w:eastAsia="ru-RU"/>
        </w:rPr>
        <w:t xml:space="preserve"> система управления пожарной безопасностью в ОАО "РЖД". Основные цели и задачи Системы управления пожарной безопасностью в ОАО "РЖД". Организационно-функциональная структура управления пожарной безопасностью в ОАО "РЖД". Организация предотвращения пожаров </w:t>
      </w:r>
      <w:bookmarkStart w:id="2" w:name="_Hlk111802947"/>
      <w:r w:rsidRPr="00830F84">
        <w:rPr>
          <w:rFonts w:ascii="Times New Roman" w:eastAsia="Times New Roman" w:hAnsi="Times New Roman"/>
          <w:sz w:val="24"/>
          <w:szCs w:val="24"/>
          <w:lang w:eastAsia="ru-RU"/>
        </w:rPr>
        <w:t>на объектах защиты ОАО "РЖД"</w:t>
      </w:r>
      <w:bookmarkEnd w:id="2"/>
      <w:r w:rsidRPr="00830F84">
        <w:rPr>
          <w:rFonts w:ascii="Times New Roman" w:eastAsia="Times New Roman" w:hAnsi="Times New Roman"/>
          <w:sz w:val="24"/>
          <w:szCs w:val="24"/>
          <w:lang w:eastAsia="ru-RU"/>
        </w:rPr>
        <w:t>. Основные направления СУПожБ по предотвращению пожаров на объектах защиты ОАО "РЖД". Оценка соответствия объектов защиты требованиям пожарной безопасности. Разработка и внедрение комплекса мер противопожарной защиты. Реализация организационно-технических мероприятий по обеспечению пожарной безопасности в ОАО "РЖД". Обязанности и ответственность должностных лиц за обеспечение пожарной безопасности.</w:t>
      </w:r>
    </w:p>
    <w:p w14:paraId="11E92B60"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z w:val="24"/>
          <w:szCs w:val="24"/>
          <w:lang w:eastAsia="ru-RU"/>
        </w:rPr>
        <w:t xml:space="preserve"> </w:t>
      </w:r>
      <w:r w:rsidRPr="00830F84">
        <w:rPr>
          <w:rFonts w:ascii="Times New Roman" w:eastAsia="Times New Roman" w:hAnsi="Times New Roman"/>
          <w:snapToGrid w:val="0"/>
          <w:sz w:val="24"/>
          <w:szCs w:val="24"/>
          <w:lang w:eastAsia="ru-RU"/>
        </w:rPr>
        <w:t>Требования к организации пожаротушения на объектах инфраструктуры железнодорожного транспорта. Анализ причин пожаров на объектах ж.д. транспорта, подвижном составе, полосе отвода железной дороги.</w:t>
      </w:r>
      <w:r w:rsidRPr="00830F84">
        <w:rPr>
          <w:rFonts w:ascii="Times New Roman" w:eastAsia="Times New Roman" w:hAnsi="Times New Roman"/>
          <w:sz w:val="24"/>
          <w:szCs w:val="24"/>
          <w:lang w:eastAsia="ru-RU"/>
        </w:rPr>
        <w:t xml:space="preserve"> </w:t>
      </w:r>
      <w:r w:rsidRPr="00830F84">
        <w:rPr>
          <w:rFonts w:ascii="Times New Roman" w:eastAsia="Times New Roman" w:hAnsi="Times New Roman"/>
          <w:snapToGrid w:val="0"/>
          <w:sz w:val="24"/>
          <w:szCs w:val="24"/>
          <w:lang w:eastAsia="ru-RU"/>
        </w:rPr>
        <w:t>Проведение анализа работы по обеспечению пожарной безопасности, профилактике пожаров.</w:t>
      </w:r>
      <w:r w:rsidRPr="00830F84">
        <w:rPr>
          <w:rFonts w:ascii="Times New Roman" w:eastAsia="Times New Roman" w:hAnsi="Times New Roman"/>
          <w:sz w:val="24"/>
          <w:szCs w:val="24"/>
          <w:lang w:eastAsia="ru-RU"/>
        </w:rPr>
        <w:t xml:space="preserve"> </w:t>
      </w:r>
      <w:r w:rsidRPr="00830F84">
        <w:rPr>
          <w:rFonts w:ascii="Times New Roman" w:eastAsia="Times New Roman" w:hAnsi="Times New Roman"/>
          <w:snapToGrid w:val="0"/>
          <w:sz w:val="24"/>
          <w:szCs w:val="24"/>
          <w:lang w:eastAsia="ru-RU"/>
        </w:rPr>
        <w:t>Планирование мероприятий по пожарной безопасности предусматривает перспективное и текущее планирование.</w:t>
      </w:r>
    </w:p>
    <w:p w14:paraId="3931C07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highlight w:val="yellow"/>
          <w:lang w:eastAsia="ru-RU"/>
        </w:rPr>
      </w:pPr>
    </w:p>
    <w:p w14:paraId="44B087BA" w14:textId="77777777" w:rsidR="00830F84" w:rsidRPr="00830F84" w:rsidRDefault="00830F84" w:rsidP="00830F84">
      <w:pPr>
        <w:spacing w:after="0" w:line="240" w:lineRule="auto"/>
        <w:ind w:firstLine="708"/>
        <w:jc w:val="both"/>
        <w:rPr>
          <w:rFonts w:ascii="Times New Roman" w:eastAsia="Times New Roman" w:hAnsi="Times New Roman"/>
          <w:b/>
          <w:sz w:val="24"/>
          <w:szCs w:val="24"/>
          <w:lang w:eastAsia="ru-RU"/>
        </w:rPr>
      </w:pPr>
      <w:r w:rsidRPr="00830F84">
        <w:rPr>
          <w:rFonts w:ascii="Times New Roman" w:eastAsia="Times New Roman" w:hAnsi="Times New Roman"/>
          <w:b/>
          <w:snapToGrid w:val="0"/>
          <w:sz w:val="24"/>
          <w:szCs w:val="24"/>
          <w:lang w:eastAsia="ru-RU"/>
        </w:rPr>
        <w:t>Тема 5.2. Пожарная безопасность стационарных объектов</w:t>
      </w:r>
      <w:bookmarkEnd w:id="1"/>
    </w:p>
    <w:p w14:paraId="4353D678" w14:textId="77777777" w:rsidR="00830F84" w:rsidRPr="00830F84" w:rsidRDefault="00830F84" w:rsidP="00830F84">
      <w:pPr>
        <w:spacing w:after="0" w:line="240" w:lineRule="auto"/>
        <w:jc w:val="both"/>
        <w:rPr>
          <w:rFonts w:ascii="Times New Roman" w:eastAsia="Times New Roman" w:hAnsi="Times New Roman"/>
          <w:b/>
          <w:sz w:val="24"/>
          <w:szCs w:val="24"/>
          <w:lang w:eastAsia="ru-RU"/>
        </w:rPr>
      </w:pPr>
    </w:p>
    <w:p w14:paraId="025782A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Эвакуационные пути и выходы из зданий и сооружений объектов инфраструктуры железнодорожного транспорта. Обеспечение огнестойкости объектов защиты инфраструктуры железнодорожного транспорта. Требования пожарной безопасности к системам оповещения и управления эвакуацией людей при пожарах в зданиях, сооружениях и строениях инфраструктуры железнодорожного транспорта. </w:t>
      </w:r>
    </w:p>
    <w:p w14:paraId="723BF7F6"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Требования пожарной безопасности к электрическим сетям и электрооборудованию, находящиеся в эксплуатации на объекте инфраструктуры. Организация и своевременное проведение профилактических осмотров и планово - предупредительных ремонтов электрооборудования, аппаратуры и электросетей, а также своевременное устранение их неисправностей, в результате которых возможно возникновение пожара. Выбор и применение кабелей, электропроводов, двигателей, светильников и другого электрооборудования в зависимости от классификации зон по ПУЭ и характеристик окружающей среды. Автоматические установки и средства, предназначенных для ликвидации пожаров в электроустановках и кабельных помещениях. Аппараты защиты от токов короткого замыкания и других аварийных режимов, могущих привести к пожарам. </w:t>
      </w:r>
    </w:p>
    <w:p w14:paraId="01A49A86"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Требования пожарной безопасности для складов общего и специального назначения, грузовых районов, контейнерных площадок и сортировочных платформ (склады ЛВЖ и ГЖ, склады хранения опасных и особо опасных грузов, склады лесоматериалов, склады </w:t>
      </w:r>
      <w:r w:rsidRPr="00830F84">
        <w:rPr>
          <w:rFonts w:ascii="Times New Roman" w:eastAsia="Times New Roman" w:hAnsi="Times New Roman"/>
          <w:sz w:val="24"/>
          <w:szCs w:val="24"/>
          <w:lang w:eastAsia="ru-RU"/>
        </w:rPr>
        <w:lastRenderedPageBreak/>
        <w:t xml:space="preserve">угля и торфа, склады горючих газов, материальные склады,  контейнерные площадки, сортировочные платформы по переработке тяжеловесных грузов). </w:t>
      </w:r>
    </w:p>
    <w:p w14:paraId="22C8BE5B"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Требования пожарной безопасности к помещениям и площадкам открытого (безгаражного) хранения автомобилей. План расстановки транспортных средств с описанием очередности и порядка их эвакуации при пожаре.  Обеспечение автотранспортных средств первичными средствами пожаротушения. Требования ПБ при ремонте и техническом обслуживании автотранспорта. соблюдения правил пожарной безопасности при технической эксплуатации автомобилей. Соблюдение правил пожарной безопасности при технической эксплуатации автотранспорта. Требования пожарной безопасности к зарядным станциям, стоянкам электрокаров и автопогрузчиков.</w:t>
      </w:r>
    </w:p>
    <w:p w14:paraId="0A3B5AF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Проектирование автоматических установок пожаротушения и пожарной сигнализации для зданий и сооружений инфраструктуры железнодорожного транспорта. Требования пожарной безопасности к электрооборудованию систем противопожарной защиты зданий, сооружений и строений инфраструктуры железнодорожного транспорта. Требования пожарной безопасности к системам отопления, вентиляции, в том числе противодымной, и кондиционирования воздуха в помещениях зданий и сооружений инфраструктуры железнодорожного транспорта. Требования пожарной безопасности к источникам наружного противопожарного водоснабжения на территории объектов инфраструктуры железнодорожного транспорта. Требования пожарной безопасности к системам внутреннего противопожарного водопровода зданий и сооружений инфраструктуры железнодорожного транспорта. Требования ПБ к постам ЭЦ, ДЦ, ГАЦ. Требования к оснащению установками автоматического пожаротушения и пожарной сигнализации. </w:t>
      </w:r>
    </w:p>
    <w:p w14:paraId="221D73A9"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 xml:space="preserve">   </w:t>
      </w:r>
    </w:p>
    <w:p w14:paraId="5EEAE5E2"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 xml:space="preserve">Тема 5.3. Пожарная безопасность подвижного состава железных дорог        </w:t>
      </w:r>
    </w:p>
    <w:p w14:paraId="7481FC3B"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 xml:space="preserve"> Классификация локомотивов и моторвагонного подвижного состава по функциональной пожарной опасности</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ГОСТ 34394—2018 Локомотивы и моторвагонный подвижной состав).</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Основные пожароопасные узлы и причины возникновения пожаров на подвижном составе.  Требования пожарной безопасности к конструкциям и отделочным материалам кабин машинистов</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исходя из</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функциональной пожарной опасности.</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 xml:space="preserve">Требования к силовым установкам, электрооборудованию, проводам и кабелям ТПС. Требования пожарной безопасности к отделочным материалам пассажирских салонов ТПС. Требования к системам отопления, вентиляции и кондиционирования ТПС. Зоны ТПС, подлежащие защите автоматическими системами (установками) пожарной сигнализации (АПС) и системами (установками) пожаротушения (ПТ). Требования к параметрам автоматических систем (установок) пожарной сигнализации и пожаротушения. Требования к эвакуационным и аварийным выходам из ТПС. Огнетушители, предназначенные для оснащения ТПС. Места для хранения огнетушителей. Количество огнетушителей для оснащения ТПС. Требования пожарной безопасности при проведении работ по техническому обслуживанию и текущему ремонту подвижного состава. </w:t>
      </w:r>
    </w:p>
    <w:p w14:paraId="39B665F6"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Требования к материалам, конструкциям внутреннего оборудования и противопожарным преградам пассажирских вагонов, служебно-технических вагонов сопровождения по показателям их пожарной опасности. Требования пожарной безопасности к электрооборудованию вагонов. Требования пожарной безопасности к системе отопления, вентиляции и кондиционированию  пассажирских вагонов.</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Оборудование пассажирских вагонов автоматическими установками (системами) пожарной сигнализации (УПС) и автоматическими установками пожаротушения (АУП). Требования к обеспечению безопасных условий эвакуации пассажиров при пожаре.</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Оснащение пассажирских вагонов первичными средствами пожаротушения.</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 xml:space="preserve">Требования к обеспечению противопожарной защиты специальных и служебно-технических вагонов. Специальные требования к специальным и служебно-техническим вагонам: внутренняя планировка вагона с разделением противопожарной перегородкой пассажирского </w:t>
      </w:r>
      <w:r w:rsidRPr="00830F84">
        <w:rPr>
          <w:rFonts w:ascii="Times New Roman" w:eastAsia="Times New Roman" w:hAnsi="Times New Roman"/>
          <w:bCs/>
          <w:sz w:val="24"/>
          <w:szCs w:val="24"/>
          <w:lang w:eastAsia="ru-RU"/>
        </w:rPr>
        <w:lastRenderedPageBreak/>
        <w:t xml:space="preserve">помещения и служебного отделения (с пультом управления электрооборудованием вагона), кухни, дизель-генераторного помещения (отсека), помещения с пожароопасным вспомогательным оборудованием; оборудование помещения с дизель-генераторной установкой и помещения с пожароопасным вспомогательным оборудованием установкой автоматического пожаротушения. </w:t>
      </w:r>
    </w:p>
    <w:p w14:paraId="25725208"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Требования к противопожарной защите специального подвижного состава.</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Требования ПБ к материалам конструкций и оборудованию специального подвижного состава. Перечень огнезащитных материалов для внутренних конструкций специального подвижного состава. Требования ПБ к огнестойкости огнепреграждающих конструкций СПС.</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Требования к устройствам аварийных выходов.</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Требования пожарной безопасности к дизелям.  Требования к электрооборудованию СПС (сопротивление изоляции электрических цепей, защита высоковольтных и низковольтных цепей от коротких замыканий и перегрузок,</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защитные элементы, исключающие возможность повреждения изоляции проводов о кромки труб и т.д.).</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Нормы сопротивления изоляции электрооборудования напряжением до 1000 В специального подвижного состава. Требования к системам отопления, кондиционирования и вентиляции СПС. Требования к системам обнаружения и тушения пожара на СПС. Обеспечение индивидуальными средствами защиты органов дыхания и глаз</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при тушении пожара на СПС. Обеспечение ПБ в местах постоянной стоянки и ремонта СПС</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Обеспечение СПС первичными средствами пожаротушения.</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 xml:space="preserve">Соединения в топливной, масляной и выхлопной системах силовой установки СПС, заправка топливом и маслом. Порядок действий при возникновении пожара на СПС. </w:t>
      </w:r>
    </w:p>
    <w:p w14:paraId="2DC1B135"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 xml:space="preserve">Обеспечение пассажирских вагонов, локомотивов и моторвагонного подвижного состава средствами индивидуальной защиты органов дыхания и зрения человека от опасных факторов пожара. Транспортирование пожаровзрывоопасных и пожароопасных веществ и материалов. Действия при возникновении пожара, методы и приемы его тушения. Устройство и работа средств пожаротушения и пожарной сигнализации на подвижном составе, методы их ремонта и меры безопасности при их обслуживании и ремонте. </w:t>
      </w:r>
    </w:p>
    <w:p w14:paraId="7AB80FD9"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Порядок проведения пожарно-технических обследований железнодорожного подвижного состава. Мероприятия, направленные на повышение пожарной безопасности на подвижном составе ОАО "РЖД"</w:t>
      </w:r>
    </w:p>
    <w:p w14:paraId="0244F09F"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p>
    <w:p w14:paraId="29CFAFBF"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Тема 5.4. Требования пожарной безопасности к полосе отвода железной дороги и прилегающим к объектам защиты территориям, складам хранения топлива</w:t>
      </w:r>
    </w:p>
    <w:p w14:paraId="1F95FDC5"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Требования по содержанию полосы отвода и напольных устройств инфраструктуры на полосе отвода железной дороги в противопожарном состоянии.</w:t>
      </w:r>
    </w:p>
    <w:p w14:paraId="58352EB4"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Проверка соблюдения требований пожарной безопасности в полосе отвода на выполнение требований пожарной безопасности, изложенных в нормативных правовых актах Российской Федерации, нормативных документах по ПБ (стандартах и сводах правил), выполнение предписаний пожарных инспекторов, в том числе: своевременность очистки полосы отвода (в том числе и прилегающей к железнодорожным мостам) от сухой травы, сена, валежника, порубочных остатков и кустарника, старых шпал и другого горючего мусора и своевременность их вывоза в места вторичного использования и утилизации; своевременность удаления разлитых на путях легковоспламеняющихся и горючих жидкостей и замазученного грунта, с последующей засыпкой замазученных мест свежим балластом (песком, землей); соблюдение требований пожарной безопасности при постоянном и временном хранении шпал; наличие опашки и соблюдение противопожарных разрывов от мест размещения штабелей шпал до стационарных объектов, железнодорожных путей организованного движения, других путей; соблюдение противопожарных расстояний между штабелями и между парами штабелей шпал и брусьев, а также от штабелей шпал и брусьев до оси линий электропередачи и связи; наличие </w:t>
      </w:r>
      <w:r w:rsidRPr="00830F84">
        <w:rPr>
          <w:rFonts w:ascii="Times New Roman" w:eastAsia="Times New Roman" w:hAnsi="Times New Roman"/>
          <w:sz w:val="24"/>
          <w:szCs w:val="24"/>
          <w:lang w:eastAsia="ru-RU"/>
        </w:rPr>
        <w:lastRenderedPageBreak/>
        <w:t>минерализованной полосы по внешнему периметру полосы отвода, прилегающей к железнодорожным мостам в зонах лесонасаждений и лесных массивов; соблюдение работниками противопожарного режима. Требования к грузовым дворам, контейнерным площадкам. Требования к железнодорожным станциям. Требования к пешеходным мостам над железнодорожными путями, пешеходным тоннелям под железнодорожными путями. Требования к промывочно-пропарочным станциям.</w:t>
      </w:r>
    </w:p>
    <w:p w14:paraId="0B4D9BD1"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p>
    <w:p w14:paraId="3B5F4E09"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 xml:space="preserve"> Тема 5.5. Организация взаимодействия с территориальными органами МЧС и ведомственной пожарной охраной</w:t>
      </w:r>
    </w:p>
    <w:p w14:paraId="52417015"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Регламент организации и осуществления профилактики пожаров на стационарных объектах и железнодорожном подвижном составе ОАО "РЖД".</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Пожарно-технические обследования объектов защиты проводимые должностными лицами ФГП ВО ЖДТ России, ГПН России.</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Мониторинг пожарной безопасности в ОАО "РЖД".</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Порядок совместных действий администрации и технического персонала объектов железнодорожного транспорта и пожарной охраны при ликвидации пожаров. Обязанности работников, руководителей при обнаружении пожара. Порядок информирования о пожаре</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Учет пострадавших на пожаре.</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Определение материального ущерба от пожара.</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Служебные расследования пожаров на объектах ОАО "РЖД".</w:t>
      </w:r>
      <w:r w:rsidRPr="00830F84">
        <w:rPr>
          <w:rFonts w:ascii="Times New Roman" w:eastAsia="Times New Roman" w:hAnsi="Times New Roman"/>
          <w:b/>
          <w:bCs/>
          <w:sz w:val="24"/>
          <w:szCs w:val="24"/>
          <w:lang w:eastAsia="ru-RU"/>
        </w:rPr>
        <w:t xml:space="preserve"> </w:t>
      </w:r>
      <w:r w:rsidRPr="00830F84">
        <w:rPr>
          <w:rFonts w:ascii="Times New Roman" w:eastAsia="Times New Roman" w:hAnsi="Times New Roman"/>
          <w:bCs/>
          <w:sz w:val="24"/>
          <w:szCs w:val="24"/>
          <w:lang w:eastAsia="ru-RU"/>
        </w:rPr>
        <w:t>Порядок</w:t>
      </w:r>
    </w:p>
    <w:p w14:paraId="3375B40A" w14:textId="77777777" w:rsidR="00830F84" w:rsidRPr="00830F84" w:rsidRDefault="00830F84" w:rsidP="00830F84">
      <w:pPr>
        <w:tabs>
          <w:tab w:val="center" w:pos="4677"/>
        </w:tabs>
        <w:spacing w:after="0" w:line="240" w:lineRule="auto"/>
        <w:jc w:val="both"/>
        <w:rPr>
          <w:rFonts w:ascii="Times New Roman" w:eastAsia="Times New Roman" w:hAnsi="Times New Roman"/>
          <w:bCs/>
          <w:sz w:val="24"/>
          <w:szCs w:val="24"/>
          <w:lang w:eastAsia="ru-RU"/>
        </w:rPr>
      </w:pPr>
      <w:r w:rsidRPr="00830F84">
        <w:rPr>
          <w:rFonts w:ascii="Times New Roman" w:eastAsia="Times New Roman" w:hAnsi="Times New Roman"/>
          <w:bCs/>
          <w:sz w:val="24"/>
          <w:szCs w:val="24"/>
          <w:lang w:eastAsia="ru-RU"/>
        </w:rPr>
        <w:t>взаимодействия и разграничения функций между должностными лицами ОАО "РЖД" ФГП ВО ЖДТ России при проведении служебных расследований пожаров и рассмотрения их результатов. Взаимодействие с ФОИВ при проведении надзорных мероприятий.</w:t>
      </w:r>
    </w:p>
    <w:p w14:paraId="4588B860"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p>
    <w:p w14:paraId="2916256D"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Оценка качества освоения дисциплины:</w:t>
      </w:r>
    </w:p>
    <w:p w14:paraId="51A68550"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Форма промежуточной аттестации</w:t>
      </w:r>
    </w:p>
    <w:p w14:paraId="7C55292C"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в форме тестирования</w:t>
      </w:r>
    </w:p>
    <w:p w14:paraId="6A197864"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6E2C7475"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 менее 70% верных ответов – «не зачтено», 70% и более верных ответов – «зачтено»</w:t>
      </w:r>
    </w:p>
    <w:p w14:paraId="3A7CAE6E"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Оценочные материалы</w:t>
      </w:r>
    </w:p>
    <w:p w14:paraId="5C3C8A9A"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0-69% - не зачтено, 70-100% - зачтено</w:t>
      </w:r>
    </w:p>
    <w:p w14:paraId="199E0B37"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5F210B94"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11C61B5D"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7814762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w:t>
      </w:r>
      <w:r w:rsidRPr="00830F84">
        <w:rPr>
          <w:rFonts w:ascii="Times New Roman" w:eastAsia="Times New Roman" w:hAnsi="Times New Roman"/>
          <w:sz w:val="24"/>
          <w:szCs w:val="24"/>
          <w:lang w:eastAsia="ru-RU"/>
        </w:rPr>
        <w:lastRenderedPageBreak/>
        <w:t>быть разными для разных дисциплин, ввиду различного числа часов, отведенного на изучение дисциплин и важности их освоения.</w:t>
      </w:r>
    </w:p>
    <w:p w14:paraId="4405BF49"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741B2892" w14:textId="77777777" w:rsidTr="00CD044B">
        <w:tc>
          <w:tcPr>
            <w:tcW w:w="3000" w:type="dxa"/>
          </w:tcPr>
          <w:p w14:paraId="2B883CF2"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2496D932"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4A171F5E"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22A3F06C" w14:textId="77777777" w:rsidTr="00CD044B">
        <w:tc>
          <w:tcPr>
            <w:tcW w:w="3000" w:type="dxa"/>
          </w:tcPr>
          <w:p w14:paraId="50F0578F"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2F5BDFC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72A5363A"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471E33D9"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6CB7F182"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67B8F4B8"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3D9137A5"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07109800"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064B3076"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0D8ECE73"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3A92D25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2D9D29A8"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0153CCC7"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06E3B15C"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6817B956"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712E164E"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101AB2D0"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B4A8E6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26470CFF"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0ECA5002"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w:t>
      </w:r>
      <w:r w:rsidRPr="00830F84">
        <w:rPr>
          <w:rFonts w:ascii="Times New Roman" w:eastAsia="Times New Roman" w:hAnsi="Times New Roman"/>
          <w:sz w:val="24"/>
          <w:szCs w:val="24"/>
          <w:lang w:eastAsia="ru-RU"/>
        </w:rPr>
        <w:lastRenderedPageBreak/>
        <w:t>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00279CF0"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026C0724"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(модуль)</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055A9C37"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0A023A11"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0ABC5B1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Требования пожарной безопасности при проектировании, строительстве и эксплуатации объекта защиты</w:t>
            </w:r>
          </w:p>
          <w:p w14:paraId="76FEC5D0"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26F7C30B"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Ст. преподаватель кафедры ББТ Валиуллина О.Е.</w:t>
            </w:r>
          </w:p>
        </w:tc>
      </w:tr>
    </w:tbl>
    <w:p w14:paraId="127A5314"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79D1E2E1"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03F9CFEC"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21AA3FB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1B5B250D"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12A927D6"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7E69F47C"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41D53EA5"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2CD114B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6C13681F"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3F8E525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51F9AECB"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72B37DC1"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6AEC576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07E2528E"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1085CB5C"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p>
    <w:p w14:paraId="77D73D9E"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6. Требования пожарной безопасности при проектировании,</w:t>
      </w:r>
    </w:p>
    <w:p w14:paraId="1763D541"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строительстве и эксплуатации объекта защиты</w:t>
      </w:r>
    </w:p>
    <w:p w14:paraId="6BF8E605" w14:textId="77777777" w:rsidR="00830F84" w:rsidRPr="00830F84" w:rsidRDefault="00830F84" w:rsidP="00830F84">
      <w:pPr>
        <w:spacing w:after="0" w:line="240" w:lineRule="auto"/>
        <w:rPr>
          <w:rFonts w:ascii="Times New Roman" w:eastAsia="Times New Roman" w:hAnsi="Times New Roman"/>
          <w:sz w:val="24"/>
          <w:szCs w:val="24"/>
          <w:lang w:eastAsia="ru-RU"/>
        </w:rPr>
      </w:pPr>
    </w:p>
    <w:p w14:paraId="469D2BA0" w14:textId="77777777" w:rsidR="00830F84" w:rsidRPr="00830F84" w:rsidRDefault="00830F84" w:rsidP="00830F84">
      <w:pPr>
        <w:spacing w:after="0" w:line="240" w:lineRule="auto"/>
        <w:ind w:firstLine="708"/>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Цель освоения дисциплины.</w:t>
      </w:r>
    </w:p>
    <w:p w14:paraId="169F82DA" w14:textId="77777777" w:rsidR="00830F84" w:rsidRPr="00830F84" w:rsidRDefault="00830F84" w:rsidP="00830F84">
      <w:pPr>
        <w:spacing w:after="0" w:line="240" w:lineRule="auto"/>
        <w:ind w:firstLine="708"/>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Дать слушателям представление о требованиях пожарной безопасности к инженерному оборудованию зданий и сооружений, требованиях пожарной безопасности к проходам, проездам и подъездам зданий и сооружений, требованиях правил противопожарного режима к пожароопасным работам.</w:t>
      </w:r>
    </w:p>
    <w:p w14:paraId="006BA3FD" w14:textId="77777777" w:rsidR="00830F84" w:rsidRPr="00830F84" w:rsidRDefault="00830F84" w:rsidP="00830F84">
      <w:pPr>
        <w:spacing w:after="0" w:line="240" w:lineRule="auto"/>
        <w:ind w:firstLine="680"/>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Планируемые результаты обучения по дисциплине.</w:t>
      </w:r>
    </w:p>
    <w:p w14:paraId="3C7EDCA1"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69E2DD69"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3F54F10B" w14:textId="77777777" w:rsidR="00830F84" w:rsidRPr="00830F84" w:rsidRDefault="00830F84" w:rsidP="00830F84">
      <w:pPr>
        <w:numPr>
          <w:ilvl w:val="0"/>
          <w:numId w:val="33"/>
        </w:numPr>
        <w:tabs>
          <w:tab w:val="left" w:pos="851"/>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к инженерному оборудованию зданий и сооружений</w:t>
      </w:r>
    </w:p>
    <w:p w14:paraId="38AFFC0D" w14:textId="77777777" w:rsidR="00830F84" w:rsidRPr="00830F84" w:rsidRDefault="00830F84" w:rsidP="00830F84">
      <w:pPr>
        <w:numPr>
          <w:ilvl w:val="0"/>
          <w:numId w:val="33"/>
        </w:numPr>
        <w:tabs>
          <w:tab w:val="left" w:pos="851"/>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к проходам, проездам и подъездам зданий и сооружений</w:t>
      </w:r>
    </w:p>
    <w:p w14:paraId="52655C62" w14:textId="77777777" w:rsidR="00830F84" w:rsidRPr="00830F84" w:rsidRDefault="00830F84" w:rsidP="00830F84">
      <w:pPr>
        <w:numPr>
          <w:ilvl w:val="0"/>
          <w:numId w:val="33"/>
        </w:numPr>
        <w:tabs>
          <w:tab w:val="left" w:pos="851"/>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противопожарным расстояниям между зданиями и сооружениями</w:t>
      </w:r>
    </w:p>
    <w:p w14:paraId="1595F764" w14:textId="77777777" w:rsidR="00830F84" w:rsidRPr="00830F84" w:rsidRDefault="00830F84" w:rsidP="00830F84">
      <w:pPr>
        <w:numPr>
          <w:ilvl w:val="0"/>
          <w:numId w:val="33"/>
        </w:numPr>
        <w:tabs>
          <w:tab w:val="left" w:pos="851"/>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правил противопожарного режима к пожароопасным работам</w:t>
      </w:r>
    </w:p>
    <w:p w14:paraId="35407E5C"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063C70C2"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применять и контролировать выполнение правил пожарной безопасности при работе с электрооборудованием</w:t>
      </w:r>
    </w:p>
    <w:p w14:paraId="57BE7414"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организовать обслуживание систем вентиляции, кондиционирования и противодымной защиты в соответствии с требованиями ПБ</w:t>
      </w:r>
    </w:p>
    <w:p w14:paraId="4078068C"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организовать на объекте обеспечение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w:t>
      </w:r>
    </w:p>
    <w:p w14:paraId="579FF62F"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обеспечить и контролировать выполнение требований пожарной безопасности при проведении пожароопасных работ</w:t>
      </w:r>
    </w:p>
    <w:p w14:paraId="2EB4544C"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Владеть</w:t>
      </w:r>
    </w:p>
    <w:p w14:paraId="5712BEAD"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навыками применять и контролировать выполнение правил пожарной безопасности при работе с электрооборудованием</w:t>
      </w:r>
    </w:p>
    <w:p w14:paraId="0529CF3D"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способностью организовать обслуживание систем вентиляции, кондиционирования и противодымной защиты в соответствии с требованиями ПБ</w:t>
      </w:r>
    </w:p>
    <w:p w14:paraId="30000937"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способностью организовать на объекте обеспечение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w:t>
      </w:r>
    </w:p>
    <w:p w14:paraId="0C6E4359" w14:textId="77777777" w:rsidR="00830F84" w:rsidRPr="00830F84" w:rsidRDefault="00830F84" w:rsidP="00830F84">
      <w:pPr>
        <w:numPr>
          <w:ilvl w:val="0"/>
          <w:numId w:val="33"/>
        </w:numPr>
        <w:tabs>
          <w:tab w:val="left" w:pos="993"/>
        </w:tabs>
        <w:spacing w:after="0" w:line="240" w:lineRule="auto"/>
        <w:ind w:left="142" w:firstLine="567"/>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способностью обеспечить и контролировать выполнение требований пожарной безопасности при проведении пожароопасных работ</w:t>
      </w:r>
    </w:p>
    <w:p w14:paraId="7D1A61EE"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782BD4EE" w14:textId="77777777" w:rsidR="00830F84" w:rsidRPr="00830F84" w:rsidRDefault="00830F84" w:rsidP="00830F84">
      <w:pPr>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449496D6"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6.1. Требования пожарной безопасности к инженерному оборудованию зданий и сооружений</w:t>
      </w:r>
    </w:p>
    <w:p w14:paraId="136B6AA2"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Ф1 - Ф5.</w:t>
      </w:r>
    </w:p>
    <w:p w14:paraId="1AE688FE"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системам вентиляции, кондиционирования и противодымной защиты. Требования пожарной безопасности к конструкциям и оборудованию указанных систем. Устройство аварийных систем вентиляции. Порядок аварийного отключения систем отопления и вентиляции.</w:t>
      </w:r>
    </w:p>
    <w:p w14:paraId="19223E56"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к конструкциям и оборудованию систем мусороудаления. Общие требования к ограничению распространения пожара и к объемно-планировочным и конструктивным решениям систем мусороудаления. Системы мусороудаления для зданий, не оборудованных мусоропроводами (мусоросборные камеры, хозяйственные площадки).</w:t>
      </w:r>
    </w:p>
    <w:p w14:paraId="51BE1659"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14:paraId="046C3B83"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Требования к системам теплоснабжения и отопления. Применение теплогенераторов, печного отопления в зданиях класса функциональной пожарной опасности Ф1 - Ф5.</w:t>
      </w:r>
    </w:p>
    <w:p w14:paraId="4733C8A3"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6.2. Требования пожарной безопасности к проходам, проездам и подъездам зданий и сооружений</w:t>
      </w:r>
    </w:p>
    <w:p w14:paraId="28A4E9F6"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14:paraId="59B0468D"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lastRenderedPageBreak/>
        <w:t>Тема 6.3. Требования к противопожарным расстояниям между зданиями и сооружениями</w:t>
      </w:r>
    </w:p>
    <w:p w14:paraId="5A8F744D"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w:t>
      </w:r>
    </w:p>
    <w:p w14:paraId="4C6D8916"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6.4. Требования правил противопожарного режима к пожароопасным работам</w:t>
      </w:r>
    </w:p>
    <w:p w14:paraId="2130E60A"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Виды пожароопасных работ. Общие требования пожарной безопасности при проведении пожароопасных работ.</w:t>
      </w:r>
    </w:p>
    <w:p w14:paraId="6BF5C753"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Виды и характеристика огневых работ. Порядок оформления наряда-допуска на проведение огневых работ.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14:paraId="4EECB61C"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14:paraId="6A132CDB" w14:textId="77777777" w:rsidR="00830F84" w:rsidRPr="00830F84" w:rsidRDefault="00830F84" w:rsidP="00830F84">
      <w:pPr>
        <w:spacing w:after="0" w:line="240" w:lineRule="auto"/>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14:paraId="7CACC1D8"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Требования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14:paraId="0A957814"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14:paraId="232C4D7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6.5 Выполнение контрольной работы</w:t>
      </w:r>
    </w:p>
    <w:p w14:paraId="75A3A809" w14:textId="77777777" w:rsidR="00830F84" w:rsidRPr="00830F84" w:rsidRDefault="00830F84" w:rsidP="00830F84">
      <w:pPr>
        <w:spacing w:after="0" w:line="240" w:lineRule="auto"/>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Правила пожарной безопасности при работе с электрооборудованием.</w:t>
      </w:r>
    </w:p>
    <w:p w14:paraId="2272661F" w14:textId="77777777" w:rsidR="00830F84" w:rsidRPr="00830F84" w:rsidRDefault="00830F84" w:rsidP="00830F84">
      <w:pPr>
        <w:tabs>
          <w:tab w:val="center" w:pos="4677"/>
        </w:tabs>
        <w:spacing w:after="0" w:line="240" w:lineRule="auto"/>
        <w:jc w:val="both"/>
        <w:rPr>
          <w:rFonts w:ascii="Times New Roman" w:eastAsia="Times New Roman" w:hAnsi="Times New Roman"/>
          <w:b/>
          <w:bCs/>
          <w:sz w:val="24"/>
          <w:szCs w:val="24"/>
          <w:lang w:eastAsia="ru-RU"/>
        </w:rPr>
      </w:pPr>
      <w:bookmarkStart w:id="3" w:name="_Hlk111797218"/>
      <w:r w:rsidRPr="00830F84">
        <w:rPr>
          <w:rFonts w:ascii="Times New Roman" w:eastAsia="Times New Roman" w:hAnsi="Times New Roman"/>
          <w:b/>
          <w:bCs/>
          <w:sz w:val="24"/>
          <w:szCs w:val="24"/>
          <w:lang w:eastAsia="ru-RU"/>
        </w:rPr>
        <w:t xml:space="preserve">            Оценка качества освоения дисциплины:</w:t>
      </w:r>
    </w:p>
    <w:p w14:paraId="19C468B0"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Форма промежуточной аттестации</w:t>
      </w:r>
    </w:p>
    <w:p w14:paraId="1EF0EEF9"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в форме тестирования</w:t>
      </w:r>
    </w:p>
    <w:p w14:paraId="1C0C816E"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26CE0A91"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ab/>
        <w:t>Зачет - менее 90% верных ответов – «не зачтено», 90% и более верных ответов – «зачтено»</w:t>
      </w:r>
    </w:p>
    <w:p w14:paraId="49781998"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Оценочные материалы</w:t>
      </w:r>
    </w:p>
    <w:p w14:paraId="1F7AA98C"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ab/>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0-69% - не зачтено, 70-100% - зачтено</w:t>
      </w:r>
    </w:p>
    <w:p w14:paraId="3FC724B8"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55D87DE9"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6D63300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11367B53"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7225DF83"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16319264" w14:textId="77777777" w:rsidTr="00CD044B">
        <w:tc>
          <w:tcPr>
            <w:tcW w:w="3000" w:type="dxa"/>
          </w:tcPr>
          <w:p w14:paraId="31FCA5EB"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4475EFA1"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7B76C35C"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75D3E645" w14:textId="77777777" w:rsidTr="00CD044B">
        <w:tc>
          <w:tcPr>
            <w:tcW w:w="3000" w:type="dxa"/>
          </w:tcPr>
          <w:p w14:paraId="06C9C473"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0582132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6A25421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3265496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72BE584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0B4D5D6F"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3206234C"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3084E863"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5D35C9C5"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738A6933"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1FF2B32E"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3CD0A3AF"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2B243E5A"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2878CB01"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3D10A3B4"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42650F06"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39FE42D4"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A569D33"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17D993BB"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11053D7C"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4ECD7453"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11147BA4"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(модуль)</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59D801E4"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1D9E5330"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3AF46E9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Требования пожарной безопасности при проектировании, строительстве и эксплуатации объекта защиты</w:t>
            </w:r>
          </w:p>
          <w:p w14:paraId="4E4379E9"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0DA8BE6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Ст. преподаватель кафедры ББТ Валиуллина О.Е.</w:t>
            </w:r>
          </w:p>
        </w:tc>
      </w:tr>
    </w:tbl>
    <w:p w14:paraId="5DEA0804"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7642686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6CAC2749"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236BFCB4"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00CA4F8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6C588743"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1B4A042A"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w:t>
      </w:r>
      <w:r w:rsidRPr="00830F84">
        <w:rPr>
          <w:rFonts w:ascii="Times New Roman" w:eastAsia="Times New Roman" w:hAnsi="Times New Roman"/>
          <w:sz w:val="24"/>
          <w:szCs w:val="24"/>
          <w:lang w:eastAsia="ru-RU"/>
        </w:rPr>
        <w:lastRenderedPageBreak/>
        <w:t xml:space="preserve">презентация, электронный лабораторный практикум, виртуальная лаборатория, учебные прикладные программные средства и др. </w:t>
      </w:r>
    </w:p>
    <w:p w14:paraId="018E70CA"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5089AB55"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4C7EAD54"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32CC3F77"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60AB8ACD"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2FF8BAC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7421679C"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bookmarkEnd w:id="3"/>
    <w:p w14:paraId="4090C249" w14:textId="77777777" w:rsidR="00830F84" w:rsidRPr="00830F84" w:rsidRDefault="00830F84" w:rsidP="00830F84">
      <w:pPr>
        <w:tabs>
          <w:tab w:val="left" w:pos="708"/>
          <w:tab w:val="left" w:pos="2355"/>
        </w:tabs>
        <w:spacing w:after="0" w:line="240" w:lineRule="auto"/>
        <w:jc w:val="both"/>
        <w:rPr>
          <w:rFonts w:ascii="Times New Roman" w:eastAsia="Times New Roman" w:hAnsi="Times New Roman"/>
          <w:b/>
          <w:sz w:val="24"/>
          <w:szCs w:val="24"/>
          <w:lang w:eastAsia="ru-RU"/>
        </w:rPr>
      </w:pPr>
    </w:p>
    <w:p w14:paraId="0C7A32AE" w14:textId="77777777" w:rsidR="00830F84" w:rsidRPr="00830F84" w:rsidRDefault="00830F84" w:rsidP="00830F84">
      <w:pPr>
        <w:spacing w:after="0" w:line="240" w:lineRule="auto"/>
        <w:jc w:val="center"/>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7. Тушение пожаров и оказание первой помощи пострадавшим</w:t>
      </w:r>
    </w:p>
    <w:p w14:paraId="46F6ED9D" w14:textId="77777777" w:rsidR="00830F84" w:rsidRPr="00830F84" w:rsidRDefault="00830F84" w:rsidP="00830F84">
      <w:pPr>
        <w:spacing w:after="0" w:line="240" w:lineRule="auto"/>
        <w:ind w:firstLine="708"/>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Цель освоения дисциплины.</w:t>
      </w:r>
    </w:p>
    <w:p w14:paraId="0A0686EA" w14:textId="77777777" w:rsidR="00830F84" w:rsidRPr="00830F84" w:rsidRDefault="00830F84" w:rsidP="00830F84">
      <w:pPr>
        <w:spacing w:after="0" w:line="240" w:lineRule="auto"/>
        <w:ind w:firstLine="708"/>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Дать слушателям представление об особенностях тушения пожаров и оказании первой помощи пострадавшим, пожарной технике и средствах пожаротушения, порядке расследования несчастных случаев на производстве и случаев пожара.</w:t>
      </w:r>
    </w:p>
    <w:p w14:paraId="3772818C" w14:textId="77777777" w:rsidR="00830F84" w:rsidRPr="00830F84" w:rsidRDefault="00830F84" w:rsidP="00830F84">
      <w:pPr>
        <w:spacing w:after="0" w:line="240" w:lineRule="auto"/>
        <w:ind w:firstLine="680"/>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Планируемые результаты обучения по дисциплине.</w:t>
      </w:r>
    </w:p>
    <w:p w14:paraId="3EE096B9"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 результате обучения слушатели должны:</w:t>
      </w:r>
    </w:p>
    <w:p w14:paraId="49032042"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Знать</w:t>
      </w:r>
    </w:p>
    <w:p w14:paraId="17F950C8"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требования к обеспечению деятельности пожарных подразделений</w:t>
      </w:r>
    </w:p>
    <w:p w14:paraId="529CC319"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 xml:space="preserve">область применения первичных средств пожаротушения </w:t>
      </w:r>
    </w:p>
    <w:p w14:paraId="62F589FF"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область применения мобильных средств пожаротушения</w:t>
      </w:r>
    </w:p>
    <w:p w14:paraId="00BBD568"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методику расчета количества, типа и ранга огнетушителей, необходимых для защиты объектов защиты организации</w:t>
      </w:r>
    </w:p>
    <w:p w14:paraId="40F69B1F"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lastRenderedPageBreak/>
        <w:t>способы и приемы спасения людей при пожарах.</w:t>
      </w:r>
    </w:p>
    <w:p w14:paraId="4FA9D1C6"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меры оказания первой помощи пострадавшим от опасных факторов пожара.</w:t>
      </w:r>
    </w:p>
    <w:p w14:paraId="40E1723F"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порядок расследования несчастных случаев на производстве и случаев пожара</w:t>
      </w:r>
    </w:p>
    <w:p w14:paraId="23E8A225"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Уметь</w:t>
      </w:r>
    </w:p>
    <w:p w14:paraId="2EA13551"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определять количество, тип и ранг огнетушителей, необходимых для защиты объектов защиты организации</w:t>
      </w:r>
    </w:p>
    <w:p w14:paraId="79873006"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разрабатывать схемы действий персонала организации при пожарах</w:t>
      </w:r>
    </w:p>
    <w:p w14:paraId="524A60F2"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оказывать первую помощь пострадавшим от опасных факторов пожара</w:t>
      </w:r>
    </w:p>
    <w:p w14:paraId="0A760D0B"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проводить расследование несчастных случаев на производстве и случаев пожара</w:t>
      </w:r>
    </w:p>
    <w:p w14:paraId="6DDF0C66" w14:textId="77777777" w:rsidR="00830F84" w:rsidRPr="00830F84" w:rsidRDefault="00830F84" w:rsidP="00830F84">
      <w:pPr>
        <w:spacing w:after="0" w:line="240" w:lineRule="auto"/>
        <w:ind w:firstLine="680"/>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Владеть</w:t>
      </w:r>
    </w:p>
    <w:p w14:paraId="20EBA81B"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методикой расчета количества, типа и ранга огнетушителей, необходимых для защиты объектов защиты организации</w:t>
      </w:r>
    </w:p>
    <w:p w14:paraId="0B9CE1D0"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способами и приемами спасения людей при пожарах.</w:t>
      </w:r>
    </w:p>
    <w:p w14:paraId="1C8F9F6A"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мерами оказания первой помощи пострадавшим от опасных факторов пожара</w:t>
      </w:r>
    </w:p>
    <w:p w14:paraId="4CE3577C" w14:textId="77777777" w:rsidR="00830F84" w:rsidRPr="00830F84" w:rsidRDefault="00830F84" w:rsidP="00830F84">
      <w:pPr>
        <w:numPr>
          <w:ilvl w:val="0"/>
          <w:numId w:val="34"/>
        </w:numPr>
        <w:tabs>
          <w:tab w:val="left" w:pos="993"/>
        </w:tabs>
        <w:spacing w:after="0" w:line="240" w:lineRule="auto"/>
        <w:ind w:firstLine="709"/>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навыками расследования несчастных случаев на производстве и случаев пожара</w:t>
      </w:r>
    </w:p>
    <w:p w14:paraId="48A00FCE"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p w14:paraId="3F8B30EC" w14:textId="77777777" w:rsidR="00830F84" w:rsidRPr="00830F84" w:rsidRDefault="00830F84" w:rsidP="00830F84">
      <w:pPr>
        <w:spacing w:after="0" w:line="240" w:lineRule="auto"/>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Содержание дисциплины:</w:t>
      </w:r>
    </w:p>
    <w:p w14:paraId="59E09477" w14:textId="77777777" w:rsidR="00830F84" w:rsidRPr="00830F84" w:rsidRDefault="00830F84" w:rsidP="00830F84">
      <w:pPr>
        <w:spacing w:after="0" w:line="240" w:lineRule="auto"/>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7.1. Обеспечение деятельности подразделений пожарной охраны</w:t>
      </w:r>
    </w:p>
    <w:p w14:paraId="17AC850E"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сухотрубов, пожарных емкостей (резервуаров), автономных модулей пожаротушения на этажах зданий, сооружений.</w:t>
      </w:r>
    </w:p>
    <w:p w14:paraId="50792C2C"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7.2. Пожарная техника и средства пожаротушения</w:t>
      </w:r>
    </w:p>
    <w:p w14:paraId="53A075C4"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Область применения первичных средств пожаротушения. Область применения мобильных средств пожаротушения. Классификация установок пожаротушения. Классификация и область применения средств индивидуальной защиты и спасения людей при пожаре.</w:t>
      </w:r>
    </w:p>
    <w:p w14:paraId="4DD2BB9D"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7.3. Документы предварительного планирования действий по тушению пожаров</w:t>
      </w:r>
    </w:p>
    <w:p w14:paraId="287466F4" w14:textId="77777777" w:rsidR="00830F84" w:rsidRPr="00830F84" w:rsidRDefault="00830F84" w:rsidP="00830F84">
      <w:pPr>
        <w:spacing w:after="0" w:line="240" w:lineRule="auto"/>
        <w:ind w:firstLine="708"/>
        <w:jc w:val="both"/>
        <w:rPr>
          <w:rFonts w:ascii="Times New Roman" w:eastAsia="Times New Roman" w:hAnsi="Times New Roman"/>
          <w:snapToGrid w:val="0"/>
          <w:sz w:val="24"/>
          <w:szCs w:val="24"/>
          <w:lang w:eastAsia="ru-RU"/>
        </w:rPr>
      </w:pPr>
      <w:r w:rsidRPr="00830F84">
        <w:rPr>
          <w:rFonts w:ascii="Times New Roman" w:eastAsia="Times New Roman" w:hAnsi="Times New Roman"/>
          <w:snapToGrid w:val="0"/>
          <w:sz w:val="24"/>
          <w:szCs w:val="24"/>
          <w:lang w:eastAsia="ru-RU"/>
        </w:rPr>
        <w:t>Методика расчета количества, типа и ранга огнетушителей, необходимых для защиты объектов защиты организации, требования нормативных документов, определяющих номенклатуру и тактико-технические характеристики огнетушителей.</w:t>
      </w:r>
    </w:p>
    <w:p w14:paraId="149E6E38" w14:textId="77777777" w:rsidR="00830F84" w:rsidRPr="00830F84" w:rsidRDefault="00830F84" w:rsidP="00830F84">
      <w:pPr>
        <w:spacing w:after="0" w:line="240" w:lineRule="auto"/>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Схемы действий персонала организации при пожарах.</w:t>
      </w:r>
    </w:p>
    <w:p w14:paraId="1CF70A13"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7.4. Спасение людей при пожарах</w:t>
      </w:r>
    </w:p>
    <w:p w14:paraId="4C4A496D"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Способы и приемы спасения людей при пожарах. Меры оказания первой помощи пострадавшим от опасных факторов пожара. Порядок расследования несчастных случаев на производстве и случаев пожара.</w:t>
      </w:r>
    </w:p>
    <w:p w14:paraId="58EFC239"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b/>
          <w:snapToGrid w:val="0"/>
          <w:sz w:val="24"/>
          <w:szCs w:val="24"/>
          <w:lang w:eastAsia="ru-RU"/>
        </w:rPr>
        <w:t>Тема 7.5. Практические занятия</w:t>
      </w:r>
    </w:p>
    <w:p w14:paraId="00FAE691" w14:textId="77777777" w:rsidR="00830F84" w:rsidRPr="00830F84" w:rsidRDefault="00830F84" w:rsidP="00830F84">
      <w:pPr>
        <w:spacing w:after="0" w:line="240" w:lineRule="auto"/>
        <w:ind w:firstLine="708"/>
        <w:jc w:val="both"/>
        <w:rPr>
          <w:rFonts w:ascii="Times New Roman" w:eastAsia="Times New Roman" w:hAnsi="Times New Roman"/>
          <w:b/>
          <w:snapToGrid w:val="0"/>
          <w:sz w:val="24"/>
          <w:szCs w:val="24"/>
          <w:lang w:eastAsia="ru-RU"/>
        </w:rPr>
      </w:pPr>
      <w:r w:rsidRPr="00830F84">
        <w:rPr>
          <w:rFonts w:ascii="Times New Roman" w:eastAsia="Times New Roman" w:hAnsi="Times New Roman"/>
          <w:snapToGrid w:val="0"/>
          <w:sz w:val="24"/>
          <w:szCs w:val="24"/>
          <w:lang w:eastAsia="ru-RU"/>
        </w:rPr>
        <w:t>Разработка схемы действий персонала организации при пожарах. Расчет количества, типа и ранга огнетушителей, необходимых для защиты объектов защиты организации.</w:t>
      </w:r>
    </w:p>
    <w:p w14:paraId="346C04B2" w14:textId="77777777" w:rsidR="00830F84" w:rsidRPr="00830F84" w:rsidRDefault="00830F84" w:rsidP="00830F84">
      <w:pPr>
        <w:tabs>
          <w:tab w:val="center" w:pos="4677"/>
        </w:tabs>
        <w:spacing w:after="0" w:line="240" w:lineRule="auto"/>
        <w:ind w:firstLine="709"/>
        <w:jc w:val="both"/>
        <w:rPr>
          <w:rFonts w:ascii="Times New Roman" w:eastAsia="Times New Roman" w:hAnsi="Times New Roman"/>
          <w:b/>
          <w:bCs/>
          <w:sz w:val="24"/>
          <w:szCs w:val="24"/>
          <w:lang w:eastAsia="ru-RU"/>
        </w:rPr>
      </w:pPr>
      <w:r w:rsidRPr="00830F84">
        <w:rPr>
          <w:rFonts w:ascii="Times New Roman" w:eastAsia="Times New Roman" w:hAnsi="Times New Roman"/>
          <w:b/>
          <w:bCs/>
          <w:sz w:val="24"/>
          <w:szCs w:val="24"/>
          <w:lang w:eastAsia="ru-RU"/>
        </w:rPr>
        <w:t>Оценка качества освоения дисциплины:</w:t>
      </w:r>
    </w:p>
    <w:p w14:paraId="2EFCE719" w14:textId="77777777" w:rsidR="00830F84" w:rsidRPr="00830F84" w:rsidRDefault="00830F84" w:rsidP="00830F84">
      <w:pPr>
        <w:tabs>
          <w:tab w:val="left" w:pos="708"/>
          <w:tab w:val="left" w:pos="2355"/>
        </w:tabs>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Форма промежуточной аттестации</w:t>
      </w:r>
    </w:p>
    <w:p w14:paraId="373A8588" w14:textId="77777777" w:rsidR="00830F84" w:rsidRPr="00830F84" w:rsidRDefault="00830F84" w:rsidP="00830F84">
      <w:pPr>
        <w:tabs>
          <w:tab w:val="left" w:pos="708"/>
          <w:tab w:val="left" w:pos="2355"/>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Зачет в форме тестирования</w:t>
      </w:r>
    </w:p>
    <w:p w14:paraId="5B2193A0" w14:textId="77777777" w:rsidR="00830F84" w:rsidRPr="00830F84" w:rsidRDefault="00830F84" w:rsidP="00830F84">
      <w:pPr>
        <w:tabs>
          <w:tab w:val="left" w:pos="708"/>
          <w:tab w:val="left" w:pos="2355"/>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lastRenderedPageBreak/>
        <w:t xml:space="preserve">Тесты содержат 20 вопросов. Выбор вопросов для теста из базы выполняется программой тестирования на базе случайных выборок, тем самым обеспечивается объективность и многовариантность предоставленных тестовых заданий. В зависимости от набранных баллов слушателям выставляется оценка за тест: </w:t>
      </w:r>
    </w:p>
    <w:p w14:paraId="322941C9" w14:textId="77777777" w:rsidR="00830F84" w:rsidRPr="00830F84" w:rsidRDefault="00830F84" w:rsidP="00830F84">
      <w:pPr>
        <w:tabs>
          <w:tab w:val="left" w:pos="708"/>
          <w:tab w:val="left" w:pos="2355"/>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Зачет - менее 60% верных ответов – «не зачтено», 60% и более верных ответов – «зачтено».</w:t>
      </w:r>
    </w:p>
    <w:p w14:paraId="73CD7BA1" w14:textId="77777777" w:rsidR="00830F84" w:rsidRPr="00830F84" w:rsidRDefault="00830F84" w:rsidP="00830F84">
      <w:pPr>
        <w:tabs>
          <w:tab w:val="left" w:pos="708"/>
          <w:tab w:val="left" w:pos="2355"/>
        </w:tabs>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Оценочные материалы</w:t>
      </w:r>
    </w:p>
    <w:p w14:paraId="2D0CD7DC" w14:textId="77777777" w:rsidR="00830F84" w:rsidRPr="00830F84" w:rsidRDefault="00830F84" w:rsidP="00830F84">
      <w:pPr>
        <w:tabs>
          <w:tab w:val="left" w:pos="708"/>
          <w:tab w:val="left" w:pos="2355"/>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Оценочные материалы для проведения промежуточной аттестации обучающихся размещены в информационно-образовательной среде http://do1.samgups.ru/dpo. Критерии оценки выполнения тестовых заданий: менее 90% верных ответов – «не зачтено», 90% и более верных ответов – «зачтено»</w:t>
      </w:r>
    </w:p>
    <w:p w14:paraId="60C1DCE0"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ab/>
        <w:t>Организационно-педагогические условия реализации программы</w:t>
      </w:r>
    </w:p>
    <w:p w14:paraId="084361EF"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А) Материально- технические условия</w:t>
      </w:r>
    </w:p>
    <w:p w14:paraId="1C10B829"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830F84">
        <w:rPr>
          <w:rFonts w:ascii="Times New Roman" w:eastAsia="Times New Roman" w:hAnsi="Times New Roman"/>
          <w:sz w:val="24"/>
          <w:szCs w:val="24"/>
          <w:lang w:val="en-US" w:eastAsia="ru-RU"/>
        </w:rPr>
        <w:t>http</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do</w:t>
      </w:r>
      <w:r w:rsidRPr="00830F84">
        <w:rPr>
          <w:rFonts w:ascii="Times New Roman" w:eastAsia="Times New Roman" w:hAnsi="Times New Roman"/>
          <w:sz w:val="24"/>
          <w:szCs w:val="24"/>
          <w:lang w:eastAsia="ru-RU"/>
        </w:rPr>
        <w:t>1.</w:t>
      </w:r>
      <w:r w:rsidRPr="00830F84">
        <w:rPr>
          <w:rFonts w:ascii="Times New Roman" w:eastAsia="Times New Roman" w:hAnsi="Times New Roman"/>
          <w:sz w:val="24"/>
          <w:szCs w:val="24"/>
          <w:lang w:val="en-US" w:eastAsia="ru-RU"/>
        </w:rPr>
        <w:t>samgups</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ru</w:t>
      </w:r>
      <w:r w:rsidRPr="00830F84">
        <w:rPr>
          <w:rFonts w:ascii="Times New Roman" w:eastAsia="Times New Roman" w:hAnsi="Times New Roman"/>
          <w:sz w:val="24"/>
          <w:szCs w:val="24"/>
          <w:lang w:eastAsia="ru-RU"/>
        </w:rPr>
        <w:t>/</w:t>
      </w:r>
      <w:r w:rsidRPr="00830F84">
        <w:rPr>
          <w:rFonts w:ascii="Times New Roman" w:eastAsia="Times New Roman" w:hAnsi="Times New Roman"/>
          <w:sz w:val="24"/>
          <w:szCs w:val="24"/>
          <w:lang w:val="en-US" w:eastAsia="ru-RU"/>
        </w:rPr>
        <w:t>dpo</w:t>
      </w:r>
      <w:r w:rsidRPr="00830F84">
        <w:rPr>
          <w:rFonts w:ascii="Times New Roman" w:eastAsia="Times New Roman" w:hAnsi="Times New Roman"/>
          <w:sz w:val="24"/>
          <w:szCs w:val="24"/>
          <w:lang w:eastAsia="ru-RU"/>
        </w:rPr>
        <w:t xml:space="preserve"> (далее – Портал) в сети Интернет. </w:t>
      </w:r>
    </w:p>
    <w:p w14:paraId="4875C86C"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После идентификации по индивидуальным логину и паролю на Портале, слушатель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6996B4AB"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1953"/>
        <w:gridCol w:w="4486"/>
      </w:tblGrid>
      <w:tr w:rsidR="00830F84" w:rsidRPr="00830F84" w14:paraId="27A1E5EC" w14:textId="77777777" w:rsidTr="00CD044B">
        <w:tc>
          <w:tcPr>
            <w:tcW w:w="3000" w:type="dxa"/>
          </w:tcPr>
          <w:p w14:paraId="559DF15E"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специализированных учебных помещений</w:t>
            </w:r>
          </w:p>
        </w:tc>
        <w:tc>
          <w:tcPr>
            <w:tcW w:w="2000" w:type="dxa"/>
          </w:tcPr>
          <w:p w14:paraId="2741768C"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Вид занятий</w:t>
            </w:r>
          </w:p>
        </w:tc>
        <w:tc>
          <w:tcPr>
            <w:tcW w:w="4940" w:type="dxa"/>
          </w:tcPr>
          <w:p w14:paraId="156D92B5"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Наименование оборудования, программного обеспечения</w:t>
            </w:r>
          </w:p>
        </w:tc>
      </w:tr>
      <w:tr w:rsidR="00830F84" w:rsidRPr="00830F84" w14:paraId="73E409A1" w14:textId="77777777" w:rsidTr="00CD044B">
        <w:tc>
          <w:tcPr>
            <w:tcW w:w="3000" w:type="dxa"/>
          </w:tcPr>
          <w:p w14:paraId="08FE631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Учебный интерактивный тренажерный класс </w:t>
            </w:r>
          </w:p>
          <w:p w14:paraId="222CCA8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p>
        </w:tc>
        <w:tc>
          <w:tcPr>
            <w:tcW w:w="2000" w:type="dxa"/>
          </w:tcPr>
          <w:p w14:paraId="2B61FD46"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Лекции</w:t>
            </w:r>
          </w:p>
          <w:p w14:paraId="693E3FAB"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Практические занятия</w:t>
            </w:r>
          </w:p>
          <w:p w14:paraId="141D69C7"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Лабораторные работы</w:t>
            </w:r>
          </w:p>
        </w:tc>
        <w:tc>
          <w:tcPr>
            <w:tcW w:w="4940" w:type="dxa"/>
          </w:tcPr>
          <w:p w14:paraId="476FA4ED"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Мультимедийное оборудование, компьютеры, МФУ.</w:t>
            </w:r>
          </w:p>
          <w:p w14:paraId="2116E354"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Компьютер, подключенный к сети Интернет, интернет-браузер.</w:t>
            </w:r>
          </w:p>
          <w:p w14:paraId="061BCF15" w14:textId="77777777" w:rsidR="00830F84" w:rsidRPr="00830F84" w:rsidRDefault="00830F84" w:rsidP="00830F84">
            <w:pPr>
              <w:spacing w:after="0" w:line="240" w:lineRule="auto"/>
              <w:jc w:val="both"/>
              <w:rPr>
                <w:rFonts w:ascii="Times New Roman" w:eastAsia="Times New Roman" w:hAnsi="Times New Roman"/>
                <w:sz w:val="24"/>
                <w:szCs w:val="24"/>
                <w:lang w:val="en-US" w:eastAsia="ru-RU"/>
              </w:rPr>
            </w:pPr>
            <w:r w:rsidRPr="00830F84">
              <w:rPr>
                <w:rFonts w:ascii="Times New Roman" w:eastAsia="Times New Roman" w:hAnsi="Times New Roman"/>
                <w:sz w:val="24"/>
                <w:szCs w:val="24"/>
                <w:lang w:val="en-US" w:eastAsia="ru-RU"/>
              </w:rPr>
              <w:t xml:space="preserve">Adobe Flash Player; Adobe Reader, </w:t>
            </w:r>
            <w:r w:rsidRPr="00830F84">
              <w:rPr>
                <w:rFonts w:ascii="Times New Roman" w:eastAsia="Times New Roman" w:hAnsi="Times New Roman"/>
                <w:sz w:val="24"/>
                <w:szCs w:val="24"/>
                <w:lang w:eastAsia="ru-RU"/>
              </w:rPr>
              <w:t>ПО</w:t>
            </w:r>
            <w:r w:rsidRPr="00830F84">
              <w:rPr>
                <w:rFonts w:ascii="Times New Roman" w:eastAsia="Times New Roman" w:hAnsi="Times New Roman"/>
                <w:sz w:val="24"/>
                <w:szCs w:val="24"/>
                <w:lang w:val="en-US" w:eastAsia="ru-RU"/>
              </w:rPr>
              <w:t xml:space="preserve"> ANSYS (</w:t>
            </w:r>
            <w:r w:rsidRPr="00830F84">
              <w:rPr>
                <w:rFonts w:ascii="Times New Roman" w:eastAsia="Times New Roman" w:hAnsi="Times New Roman"/>
                <w:sz w:val="24"/>
                <w:szCs w:val="24"/>
                <w:lang w:eastAsia="ru-RU"/>
              </w:rPr>
              <w:t>версия</w:t>
            </w:r>
            <w:r w:rsidRPr="00830F84">
              <w:rPr>
                <w:rFonts w:ascii="Times New Roman" w:eastAsia="Times New Roman" w:hAnsi="Times New Roman"/>
                <w:sz w:val="24"/>
                <w:szCs w:val="24"/>
                <w:lang w:val="en-US" w:eastAsia="ru-RU"/>
              </w:rPr>
              <w:t xml:space="preserve"> 14.5 </w:t>
            </w:r>
            <w:r w:rsidRPr="00830F84">
              <w:rPr>
                <w:rFonts w:ascii="Times New Roman" w:eastAsia="Times New Roman" w:hAnsi="Times New Roman"/>
                <w:sz w:val="24"/>
                <w:szCs w:val="24"/>
                <w:lang w:eastAsia="ru-RU"/>
              </w:rPr>
              <w:t>и</w:t>
            </w:r>
            <w:r w:rsidRPr="00830F84">
              <w:rPr>
                <w:rFonts w:ascii="Times New Roman" w:eastAsia="Times New Roman" w:hAnsi="Times New Roman"/>
                <w:sz w:val="24"/>
                <w:szCs w:val="24"/>
                <w:lang w:val="en-US" w:eastAsia="ru-RU"/>
              </w:rPr>
              <w:t xml:space="preserve"> </w:t>
            </w:r>
            <w:r w:rsidRPr="00830F84">
              <w:rPr>
                <w:rFonts w:ascii="Times New Roman" w:eastAsia="Times New Roman" w:hAnsi="Times New Roman"/>
                <w:sz w:val="24"/>
                <w:szCs w:val="24"/>
                <w:lang w:eastAsia="ru-RU"/>
              </w:rPr>
              <w:t>выше</w:t>
            </w:r>
            <w:r w:rsidRPr="00830F84">
              <w:rPr>
                <w:rFonts w:ascii="Times New Roman" w:eastAsia="Times New Roman" w:hAnsi="Times New Roman"/>
                <w:sz w:val="24"/>
                <w:szCs w:val="24"/>
                <w:lang w:val="en-US" w:eastAsia="ru-RU"/>
              </w:rPr>
              <w:t>).</w:t>
            </w:r>
          </w:p>
        </w:tc>
      </w:tr>
    </w:tbl>
    <w:p w14:paraId="0E525DC0" w14:textId="77777777" w:rsidR="00830F84" w:rsidRPr="00830F84" w:rsidRDefault="00830F84" w:rsidP="00830F84">
      <w:pPr>
        <w:spacing w:after="0" w:line="240" w:lineRule="auto"/>
        <w:ind w:firstLine="709"/>
        <w:jc w:val="both"/>
        <w:rPr>
          <w:rFonts w:ascii="Times New Roman" w:eastAsia="Times New Roman" w:hAnsi="Times New Roman"/>
          <w:sz w:val="24"/>
          <w:szCs w:val="24"/>
          <w:lang w:val="en-US" w:eastAsia="ru-RU"/>
        </w:rPr>
      </w:pPr>
    </w:p>
    <w:p w14:paraId="08E356C3"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Б) Учебно –методическое и информационное обеспечение</w:t>
      </w:r>
    </w:p>
    <w:p w14:paraId="1484194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ИДО</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содержит учебные аудитории, оснащенные персональными компьютерами с высокоскоростным доступом к сети Интернет.</w:t>
      </w:r>
    </w:p>
    <w:p w14:paraId="2ACBB475"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830F84">
        <w:rPr>
          <w:rFonts w:ascii="Times New Roman" w:eastAsia="Times New Roman" w:hAnsi="Times New Roman"/>
          <w:b/>
          <w:sz w:val="24"/>
          <w:szCs w:val="24"/>
          <w:lang w:eastAsia="ru-RU"/>
        </w:rPr>
        <w:tab/>
      </w:r>
    </w:p>
    <w:p w14:paraId="63D6AE4A"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w:t>
      </w:r>
      <w:r w:rsidRPr="00830F84">
        <w:rPr>
          <w:rFonts w:ascii="Times New Roman" w:eastAsia="Times New Roman" w:hAnsi="Times New Roman"/>
          <w:sz w:val="24"/>
          <w:szCs w:val="24"/>
          <w:lang w:eastAsia="ru-RU"/>
        </w:rPr>
        <w:lastRenderedPageBreak/>
        <w:t>усвоению программного материала: компьютеры, мультимедийные ресурсы, шаблоны документов.</w:t>
      </w:r>
    </w:p>
    <w:p w14:paraId="3DE93928"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sz w:val="24"/>
          <w:szCs w:val="24"/>
          <w:lang w:eastAsia="ru-RU"/>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37427911"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830F84">
        <w:rPr>
          <w:rFonts w:ascii="Times New Roman" w:eastAsia="Times New Roman" w:hAnsi="Times New Roman"/>
          <w:b/>
          <w:sz w:val="24"/>
          <w:szCs w:val="24"/>
          <w:lang w:eastAsia="ru-RU"/>
        </w:rPr>
        <w:t xml:space="preserve"> </w:t>
      </w:r>
      <w:r w:rsidRPr="00830F84">
        <w:rPr>
          <w:rFonts w:ascii="Times New Roman" w:eastAsia="Times New Roman" w:hAnsi="Times New Roman"/>
          <w:sz w:val="24"/>
          <w:szCs w:val="24"/>
          <w:lang w:eastAsia="ru-RU"/>
        </w:rPr>
        <w:t>нахождения обучающихся.</w:t>
      </w:r>
    </w:p>
    <w:p w14:paraId="0C2B4A3C" w14:textId="77777777" w:rsidR="00830F84" w:rsidRPr="00830F84" w:rsidRDefault="00830F84" w:rsidP="00830F84">
      <w:pPr>
        <w:tabs>
          <w:tab w:val="left" w:pos="5954"/>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73CB9717"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4704F81"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Для реализации программы используются следующие информационно-коммуникационные ресурсы и программные продукты:</w:t>
      </w:r>
    </w:p>
    <w:p w14:paraId="43A6F555"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 xml:space="preserve">В) Кадровые условия </w:t>
      </w:r>
    </w:p>
    <w:p w14:paraId="771EA62D"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w:t>
      </w:r>
    </w:p>
    <w:tbl>
      <w:tblPr>
        <w:tblpPr w:leftFromText="180" w:rightFromText="180" w:vertAnchor="text" w:horzAnchor="margin" w:tblpY="251"/>
        <w:tblW w:w="0" w:type="auto"/>
        <w:tblLayout w:type="fixed"/>
        <w:tblLook w:val="0000" w:firstRow="0" w:lastRow="0" w:firstColumn="0" w:lastColumn="0" w:noHBand="0" w:noVBand="0"/>
      </w:tblPr>
      <w:tblGrid>
        <w:gridCol w:w="4973"/>
        <w:gridCol w:w="4227"/>
      </w:tblGrid>
      <w:tr w:rsidR="00830F84" w:rsidRPr="00830F84" w14:paraId="39814946" w14:textId="77777777" w:rsidTr="00CD044B">
        <w:trPr>
          <w:trHeight w:val="589"/>
        </w:trPr>
        <w:tc>
          <w:tcPr>
            <w:tcW w:w="4973" w:type="dxa"/>
            <w:tcBorders>
              <w:top w:val="single" w:sz="4" w:space="0" w:color="000000"/>
              <w:left w:val="single" w:sz="4" w:space="0" w:color="000000"/>
              <w:bottom w:val="single" w:sz="4" w:space="0" w:color="000000"/>
            </w:tcBorders>
            <w:shd w:val="clear" w:color="auto" w:fill="auto"/>
          </w:tcPr>
          <w:p w14:paraId="6DDA068E" w14:textId="77777777" w:rsidR="00830F84" w:rsidRPr="00830F84" w:rsidRDefault="00830F84" w:rsidP="00830F84">
            <w:pPr>
              <w:spacing w:after="0" w:line="240" w:lineRule="auto"/>
              <w:ind w:firstLine="709"/>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Дисциплина (модуль)</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603A5950" w14:textId="77777777" w:rsidR="00830F84" w:rsidRPr="00830F84" w:rsidRDefault="00830F84" w:rsidP="00830F84">
            <w:pPr>
              <w:spacing w:after="0" w:line="240" w:lineRule="auto"/>
              <w:ind w:firstLine="709"/>
              <w:rPr>
                <w:rFonts w:ascii="Times New Roman" w:eastAsia="Times New Roman" w:hAnsi="Times New Roman"/>
                <w:sz w:val="24"/>
                <w:szCs w:val="24"/>
                <w:lang w:eastAsia="ru-RU"/>
              </w:rPr>
            </w:pPr>
            <w:r w:rsidRPr="00830F84">
              <w:rPr>
                <w:rFonts w:ascii="Times New Roman" w:eastAsia="Times New Roman" w:hAnsi="Times New Roman"/>
                <w:b/>
                <w:sz w:val="24"/>
                <w:szCs w:val="24"/>
                <w:lang w:eastAsia="ru-RU"/>
              </w:rPr>
              <w:t>Преподаватель</w:t>
            </w:r>
          </w:p>
        </w:tc>
      </w:tr>
      <w:tr w:rsidR="00830F84" w:rsidRPr="00830F84" w14:paraId="703F5E98" w14:textId="77777777" w:rsidTr="00CD044B">
        <w:trPr>
          <w:trHeight w:val="685"/>
        </w:trPr>
        <w:tc>
          <w:tcPr>
            <w:tcW w:w="4973" w:type="dxa"/>
            <w:tcBorders>
              <w:top w:val="single" w:sz="4" w:space="0" w:color="000000"/>
              <w:left w:val="single" w:sz="4" w:space="0" w:color="000000"/>
              <w:bottom w:val="single" w:sz="4" w:space="0" w:color="000000"/>
            </w:tcBorders>
            <w:shd w:val="clear" w:color="auto" w:fill="auto"/>
          </w:tcPr>
          <w:p w14:paraId="2FE4DBE5" w14:textId="77777777" w:rsidR="00830F84" w:rsidRPr="00830F84" w:rsidRDefault="00830F84" w:rsidP="00830F84">
            <w:pPr>
              <w:spacing w:after="0" w:line="240" w:lineRule="auto"/>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Тушение пожаров и оказание первой помощи пострадавшим</w:t>
            </w:r>
          </w:p>
        </w:tc>
        <w:tc>
          <w:tcPr>
            <w:tcW w:w="4227" w:type="dxa"/>
            <w:tcBorders>
              <w:top w:val="single" w:sz="4" w:space="0" w:color="000000"/>
              <w:left w:val="single" w:sz="4" w:space="0" w:color="000000"/>
              <w:bottom w:val="single" w:sz="4" w:space="0" w:color="000000"/>
              <w:right w:val="single" w:sz="4" w:space="0" w:color="000000"/>
            </w:tcBorders>
            <w:shd w:val="clear" w:color="auto" w:fill="auto"/>
          </w:tcPr>
          <w:p w14:paraId="79D4B562" w14:textId="77777777" w:rsidR="00830F84" w:rsidRPr="00830F84" w:rsidRDefault="00830F84" w:rsidP="00830F84">
            <w:pPr>
              <w:spacing w:after="0" w:line="240" w:lineRule="auto"/>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Доцент кафедры ББТ Лукенюк Е.А.</w:t>
            </w:r>
          </w:p>
        </w:tc>
      </w:tr>
    </w:tbl>
    <w:p w14:paraId="4A1CDFEF"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50C7B142" w14:textId="77777777" w:rsidR="00830F84" w:rsidRPr="00830F84" w:rsidRDefault="00830F84" w:rsidP="00830F84">
      <w:pPr>
        <w:spacing w:after="0" w:line="240" w:lineRule="auto"/>
        <w:ind w:firstLine="709"/>
        <w:jc w:val="both"/>
        <w:rPr>
          <w:rFonts w:ascii="Times New Roman" w:eastAsia="Times New Roman" w:hAnsi="Times New Roman"/>
          <w:sz w:val="24"/>
          <w:szCs w:val="24"/>
          <w:shd w:val="clear" w:color="auto" w:fill="FFFF00"/>
          <w:lang w:eastAsia="ru-RU"/>
        </w:rPr>
      </w:pPr>
      <w:r w:rsidRPr="00830F84">
        <w:rPr>
          <w:rFonts w:ascii="Times New Roman" w:eastAsia="Times New Roman" w:hAnsi="Times New Roman"/>
          <w:sz w:val="24"/>
          <w:szCs w:val="24"/>
          <w:lang w:eastAsia="ru-RU"/>
        </w:rPr>
        <w:t>Количественно-качественная характеристика педагогических кадров, обеспечивающих образовательный процесс, отражена в следующей таблице:</w:t>
      </w:r>
    </w:p>
    <w:p w14:paraId="17E81E3A" w14:textId="77777777" w:rsidR="00830F84" w:rsidRPr="00830F84" w:rsidRDefault="00830F84" w:rsidP="00830F84">
      <w:pPr>
        <w:spacing w:after="0" w:line="240" w:lineRule="auto"/>
        <w:ind w:firstLine="709"/>
        <w:jc w:val="both"/>
        <w:rPr>
          <w:rFonts w:ascii="Times New Roman" w:eastAsia="Times New Roman" w:hAnsi="Times New Roman"/>
          <w:sz w:val="24"/>
          <w:szCs w:val="24"/>
          <w:lang w:eastAsia="ru-RU"/>
        </w:rPr>
      </w:pPr>
    </w:p>
    <w:p w14:paraId="3EDC441A" w14:textId="77777777" w:rsidR="00830F84" w:rsidRPr="00830F84" w:rsidRDefault="00830F84" w:rsidP="00830F84">
      <w:pPr>
        <w:spacing w:after="0" w:line="240" w:lineRule="auto"/>
        <w:ind w:firstLine="709"/>
        <w:jc w:val="both"/>
        <w:rPr>
          <w:rFonts w:ascii="Times New Roman" w:eastAsia="Times New Roman" w:hAnsi="Times New Roman"/>
          <w:b/>
          <w:sz w:val="24"/>
          <w:szCs w:val="24"/>
          <w:lang w:eastAsia="ru-RU"/>
        </w:rPr>
      </w:pPr>
      <w:r w:rsidRPr="00830F84">
        <w:rPr>
          <w:rFonts w:ascii="Times New Roman" w:eastAsia="Times New Roman" w:hAnsi="Times New Roman"/>
          <w:b/>
          <w:sz w:val="24"/>
          <w:szCs w:val="24"/>
          <w:lang w:eastAsia="ru-RU"/>
        </w:rPr>
        <w:t>Г) Условия для функционирования электронной информационно- образовательной среды (при реализации программ с использованием дистанционных образовательных технологий)</w:t>
      </w:r>
    </w:p>
    <w:p w14:paraId="232D79A8"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22A0DE33"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 Оснащенность учебного процесса электронными информационными ресурсами и электронными образовательными ресурсами: </w:t>
      </w:r>
    </w:p>
    <w:p w14:paraId="10791EE6"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w:t>
      </w:r>
      <w:r w:rsidRPr="00830F84">
        <w:rPr>
          <w:rFonts w:ascii="Times New Roman" w:eastAsia="Times New Roman" w:hAnsi="Times New Roman"/>
          <w:sz w:val="24"/>
          <w:szCs w:val="24"/>
          <w:lang w:eastAsia="ru-RU"/>
        </w:rPr>
        <w:lastRenderedPageBreak/>
        <w:t xml:space="preserve">хрестоматии, энциклопедии, атласы, научные издания, периодические издания, проектная документация, и др. </w:t>
      </w:r>
    </w:p>
    <w:p w14:paraId="11A32544"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3AD94EA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3.4.2.3. Возможно использование в учебном процессе других традиционных образовательных ресурсов. </w:t>
      </w:r>
    </w:p>
    <w:p w14:paraId="3DAB82A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 Информационные технологии, телекоммуникационные технологии, технологические средства: </w:t>
      </w:r>
    </w:p>
    <w:p w14:paraId="77BF6780"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04F293DD"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691F2A3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6BA3BB99"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т.д. </w:t>
      </w:r>
    </w:p>
    <w:p w14:paraId="0360D632" w14:textId="77777777" w:rsidR="00830F84" w:rsidRPr="00830F84" w:rsidRDefault="00830F84" w:rsidP="00830F84">
      <w:pPr>
        <w:tabs>
          <w:tab w:val="left" w:pos="709"/>
        </w:tabs>
        <w:spacing w:after="0" w:line="240" w:lineRule="auto"/>
        <w:ind w:firstLine="709"/>
        <w:jc w:val="both"/>
        <w:rPr>
          <w:rFonts w:ascii="Times New Roman" w:eastAsia="Times New Roman" w:hAnsi="Times New Roman"/>
          <w:sz w:val="24"/>
          <w:szCs w:val="24"/>
          <w:lang w:eastAsia="ru-RU"/>
        </w:rPr>
      </w:pPr>
      <w:r w:rsidRPr="00830F84">
        <w:rPr>
          <w:rFonts w:ascii="Times New Roman" w:eastAsia="Times New Roman" w:hAnsi="Times New Roman"/>
          <w:sz w:val="24"/>
          <w:szCs w:val="24"/>
          <w:lang w:eastAsia="ru-RU"/>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52311721" w14:textId="77777777" w:rsidR="00894F83" w:rsidRPr="00830F84" w:rsidRDefault="00894F83" w:rsidP="00830F84">
      <w:bookmarkStart w:id="4" w:name="_GoBack"/>
      <w:bookmarkEnd w:id="4"/>
    </w:p>
    <w:sectPr w:rsidR="00894F83" w:rsidRPr="00830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C01"/>
    <w:multiLevelType w:val="hybridMultilevel"/>
    <w:tmpl w:val="E806D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510C0"/>
    <w:multiLevelType w:val="hybridMultilevel"/>
    <w:tmpl w:val="3EF80668"/>
    <w:lvl w:ilvl="0" w:tplc="3334D3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131DB"/>
    <w:multiLevelType w:val="hybridMultilevel"/>
    <w:tmpl w:val="2EF82A00"/>
    <w:lvl w:ilvl="0" w:tplc="C93E0C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772CCA"/>
    <w:multiLevelType w:val="hybridMultilevel"/>
    <w:tmpl w:val="11B482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9059A6"/>
    <w:multiLevelType w:val="hybridMultilevel"/>
    <w:tmpl w:val="DAD246F4"/>
    <w:lvl w:ilvl="0" w:tplc="F52AF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FC66E9"/>
    <w:multiLevelType w:val="hybridMultilevel"/>
    <w:tmpl w:val="18FCEB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0A2B9E"/>
    <w:multiLevelType w:val="hybridMultilevel"/>
    <w:tmpl w:val="3C808BEC"/>
    <w:lvl w:ilvl="0" w:tplc="69BE1724">
      <w:start w:val="1"/>
      <w:numFmt w:val="decimal"/>
      <w:lvlText w:val="%1)"/>
      <w:lvlJc w:val="left"/>
      <w:pPr>
        <w:ind w:left="720" w:hanging="360"/>
      </w:pPr>
      <w:rPr>
        <w:rFonts w:ascii="Times New Roman" w:eastAsia="Times New Roman" w:hAnsi="Times New Roman"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625204"/>
    <w:multiLevelType w:val="hybridMultilevel"/>
    <w:tmpl w:val="CE66BE5A"/>
    <w:lvl w:ilvl="0" w:tplc="04190011">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3625A32"/>
    <w:multiLevelType w:val="hybridMultilevel"/>
    <w:tmpl w:val="B6DA540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5466467"/>
    <w:multiLevelType w:val="multilevel"/>
    <w:tmpl w:val="E68E6E2E"/>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0" w15:restartNumberingAfterBreak="0">
    <w:nsid w:val="1ADA5128"/>
    <w:multiLevelType w:val="hybridMultilevel"/>
    <w:tmpl w:val="3086DA9E"/>
    <w:lvl w:ilvl="0" w:tplc="04190011">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FC57109"/>
    <w:multiLevelType w:val="hybridMultilevel"/>
    <w:tmpl w:val="E2C07D62"/>
    <w:lvl w:ilvl="0" w:tplc="F52AF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AA4073"/>
    <w:multiLevelType w:val="hybridMultilevel"/>
    <w:tmpl w:val="DC6257BA"/>
    <w:lvl w:ilvl="0" w:tplc="F52AFBA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15:restartNumberingAfterBreak="0">
    <w:nsid w:val="22932B49"/>
    <w:multiLevelType w:val="hybridMultilevel"/>
    <w:tmpl w:val="A628B5BC"/>
    <w:lvl w:ilvl="0" w:tplc="687235FA">
      <w:start w:val="1"/>
      <w:numFmt w:val="decimal"/>
      <w:lvlText w:val="%1."/>
      <w:lvlJc w:val="left"/>
      <w:pPr>
        <w:ind w:left="36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69A0C06"/>
    <w:multiLevelType w:val="hybridMultilevel"/>
    <w:tmpl w:val="525608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7DC5A20"/>
    <w:multiLevelType w:val="hybridMultilevel"/>
    <w:tmpl w:val="FEEADF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BA17904"/>
    <w:multiLevelType w:val="hybridMultilevel"/>
    <w:tmpl w:val="A580A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215CF7"/>
    <w:multiLevelType w:val="hybridMultilevel"/>
    <w:tmpl w:val="7DE05EA0"/>
    <w:lvl w:ilvl="0" w:tplc="9ED4B66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15:restartNumberingAfterBreak="0">
    <w:nsid w:val="34CC4719"/>
    <w:multiLevelType w:val="hybridMultilevel"/>
    <w:tmpl w:val="3C34E9A4"/>
    <w:lvl w:ilvl="0" w:tplc="E436A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9FE0B11"/>
    <w:multiLevelType w:val="hybridMultilevel"/>
    <w:tmpl w:val="32CE9616"/>
    <w:lvl w:ilvl="0" w:tplc="3BBABB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A5932C8"/>
    <w:multiLevelType w:val="hybridMultilevel"/>
    <w:tmpl w:val="5B32EA50"/>
    <w:lvl w:ilvl="0" w:tplc="BEAEB69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1" w15:restartNumberingAfterBreak="0">
    <w:nsid w:val="3B3C3D96"/>
    <w:multiLevelType w:val="hybridMultilevel"/>
    <w:tmpl w:val="99C47C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68E061D"/>
    <w:multiLevelType w:val="multilevel"/>
    <w:tmpl w:val="370088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05336"/>
    <w:multiLevelType w:val="hybridMultilevel"/>
    <w:tmpl w:val="7C043F28"/>
    <w:lvl w:ilvl="0" w:tplc="04190011">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CF514E4"/>
    <w:multiLevelType w:val="hybridMultilevel"/>
    <w:tmpl w:val="2BDAC880"/>
    <w:lvl w:ilvl="0" w:tplc="103080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F884779"/>
    <w:multiLevelType w:val="hybridMultilevel"/>
    <w:tmpl w:val="B6C2D408"/>
    <w:lvl w:ilvl="0" w:tplc="BFC8FA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36C1271"/>
    <w:multiLevelType w:val="hybridMultilevel"/>
    <w:tmpl w:val="E85C957A"/>
    <w:lvl w:ilvl="0" w:tplc="F52AFBA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56A7148B"/>
    <w:multiLevelType w:val="hybridMultilevel"/>
    <w:tmpl w:val="A0FC4C18"/>
    <w:lvl w:ilvl="0" w:tplc="3B50B978">
      <w:start w:val="1"/>
      <w:numFmt w:val="decimal"/>
      <w:lvlText w:val="%1)"/>
      <w:lvlJc w:val="left"/>
      <w:pPr>
        <w:ind w:left="502" w:hanging="360"/>
      </w:pPr>
      <w:rPr>
        <w:b w:val="0"/>
        <w:i w:val="0"/>
        <w:sz w:val="28"/>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572919B1"/>
    <w:multiLevelType w:val="hybridMultilevel"/>
    <w:tmpl w:val="741027CC"/>
    <w:lvl w:ilvl="0" w:tplc="F52AFBA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15:restartNumberingAfterBreak="0">
    <w:nsid w:val="5ABC148C"/>
    <w:multiLevelType w:val="hybridMultilevel"/>
    <w:tmpl w:val="00228B1C"/>
    <w:lvl w:ilvl="0" w:tplc="F52AF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7A2A22"/>
    <w:multiLevelType w:val="hybridMultilevel"/>
    <w:tmpl w:val="1A78D9F6"/>
    <w:lvl w:ilvl="0" w:tplc="F52AF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81754C"/>
    <w:multiLevelType w:val="hybridMultilevel"/>
    <w:tmpl w:val="41EC9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005E51"/>
    <w:multiLevelType w:val="hybridMultilevel"/>
    <w:tmpl w:val="8A3A70E0"/>
    <w:lvl w:ilvl="0" w:tplc="57B4313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79EE6117"/>
    <w:multiLevelType w:val="hybridMultilevel"/>
    <w:tmpl w:val="ECD8DC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15"/>
  </w:num>
  <w:num w:numId="3">
    <w:abstractNumId w:val="19"/>
  </w:num>
  <w:num w:numId="4">
    <w:abstractNumId w:val="25"/>
  </w:num>
  <w:num w:numId="5">
    <w:abstractNumId w:val="0"/>
  </w:num>
  <w:num w:numId="6">
    <w:abstractNumId w:val="1"/>
  </w:num>
  <w:num w:numId="7">
    <w:abstractNumId w:val="18"/>
  </w:num>
  <w:num w:numId="8">
    <w:abstractNumId w:val="24"/>
  </w:num>
  <w:num w:numId="9">
    <w:abstractNumId w:val="31"/>
  </w:num>
  <w:num w:numId="10">
    <w:abstractNumId w:val="2"/>
  </w:num>
  <w:num w:numId="11">
    <w:abstractNumId w:val="22"/>
  </w:num>
  <w:num w:numId="12">
    <w:abstractNumId w:val="26"/>
  </w:num>
  <w:num w:numId="13">
    <w:abstractNumId w:val="4"/>
  </w:num>
  <w:num w:numId="14">
    <w:abstractNumId w:val="30"/>
  </w:num>
  <w:num w:numId="15">
    <w:abstractNumId w:val="29"/>
  </w:num>
  <w:num w:numId="16">
    <w:abstractNumId w:val="11"/>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5C"/>
    <w:rsid w:val="00026919"/>
    <w:rsid w:val="001A1D4A"/>
    <w:rsid w:val="0058033C"/>
    <w:rsid w:val="006300D1"/>
    <w:rsid w:val="006F7002"/>
    <w:rsid w:val="00802E5C"/>
    <w:rsid w:val="00830F84"/>
    <w:rsid w:val="00894F83"/>
    <w:rsid w:val="008F43E8"/>
    <w:rsid w:val="00C74FBC"/>
    <w:rsid w:val="00E46B53"/>
    <w:rsid w:val="00F90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7ABC"/>
  <w15:chartTrackingRefBased/>
  <w15:docId w15:val="{89F5DEAD-6066-44BB-B6D7-DEE1497E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B53"/>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830F84"/>
    <w:pPr>
      <w:keepNext/>
      <w:keepLines/>
      <w:spacing w:before="40" w:after="0"/>
      <w:outlineLvl w:val="2"/>
    </w:pPr>
    <w:rPr>
      <w:rFonts w:ascii="Cambria" w:eastAsia="Times New Roman"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uiPriority w:val="9"/>
    <w:semiHidden/>
    <w:unhideWhenUsed/>
    <w:qFormat/>
    <w:rsid w:val="00830F84"/>
    <w:pPr>
      <w:keepNext/>
      <w:keepLines/>
      <w:spacing w:before="40" w:after="0" w:line="240" w:lineRule="auto"/>
      <w:outlineLvl w:val="2"/>
    </w:pPr>
    <w:rPr>
      <w:rFonts w:ascii="Cambria" w:eastAsia="Times New Roman" w:hAnsi="Cambria"/>
      <w:color w:val="243F60"/>
      <w:sz w:val="24"/>
      <w:szCs w:val="24"/>
      <w:lang w:eastAsia="ru-RU"/>
    </w:rPr>
  </w:style>
  <w:style w:type="numbering" w:customStyle="1" w:styleId="1">
    <w:name w:val="Нет списка1"/>
    <w:next w:val="a2"/>
    <w:uiPriority w:val="99"/>
    <w:semiHidden/>
    <w:unhideWhenUsed/>
    <w:rsid w:val="00830F84"/>
  </w:style>
  <w:style w:type="paragraph" w:styleId="a3">
    <w:name w:val="Title"/>
    <w:basedOn w:val="a"/>
    <w:link w:val="a4"/>
    <w:qFormat/>
    <w:rsid w:val="00830F84"/>
    <w:pPr>
      <w:spacing w:after="0" w:line="240" w:lineRule="auto"/>
      <w:jc w:val="center"/>
    </w:pPr>
    <w:rPr>
      <w:rFonts w:ascii="Times New Roman" w:eastAsia="Times New Roman" w:hAnsi="Times New Roman"/>
      <w:b/>
      <w:bCs/>
      <w:sz w:val="24"/>
      <w:szCs w:val="24"/>
      <w:lang w:eastAsia="ru-RU"/>
    </w:rPr>
  </w:style>
  <w:style w:type="character" w:customStyle="1" w:styleId="a4">
    <w:name w:val="Заголовок Знак"/>
    <w:basedOn w:val="a0"/>
    <w:link w:val="a3"/>
    <w:rsid w:val="00830F84"/>
    <w:rPr>
      <w:rFonts w:ascii="Times New Roman" w:eastAsia="Times New Roman" w:hAnsi="Times New Roman" w:cs="Times New Roman"/>
      <w:b/>
      <w:bCs/>
      <w:sz w:val="24"/>
      <w:szCs w:val="24"/>
      <w:lang w:eastAsia="ru-RU"/>
    </w:rPr>
  </w:style>
  <w:style w:type="paragraph" w:styleId="2">
    <w:name w:val="Body Text Indent 2"/>
    <w:basedOn w:val="a"/>
    <w:link w:val="20"/>
    <w:rsid w:val="00830F84"/>
    <w:pPr>
      <w:spacing w:after="0" w:line="240" w:lineRule="auto"/>
      <w:ind w:firstLine="680"/>
      <w:jc w:val="both"/>
    </w:pPr>
    <w:rPr>
      <w:rFonts w:ascii="Times New Roman" w:eastAsia="Times New Roman" w:hAnsi="Times New Roman"/>
      <w:snapToGrid w:val="0"/>
      <w:sz w:val="28"/>
      <w:szCs w:val="20"/>
      <w:lang w:eastAsia="ru-RU"/>
    </w:rPr>
  </w:style>
  <w:style w:type="character" w:customStyle="1" w:styleId="20">
    <w:name w:val="Основной текст с отступом 2 Знак"/>
    <w:basedOn w:val="a0"/>
    <w:link w:val="2"/>
    <w:rsid w:val="00830F84"/>
    <w:rPr>
      <w:rFonts w:ascii="Times New Roman" w:eastAsia="Times New Roman" w:hAnsi="Times New Roman" w:cs="Times New Roman"/>
      <w:snapToGrid w:val="0"/>
      <w:sz w:val="28"/>
      <w:szCs w:val="20"/>
      <w:lang w:eastAsia="ru-RU"/>
    </w:rPr>
  </w:style>
  <w:style w:type="paragraph" w:customStyle="1" w:styleId="ConsPlusNormal">
    <w:name w:val="ConsPlusNormal"/>
    <w:rsid w:val="00830F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830F8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rsid w:val="00830F8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830F8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semiHidden/>
    <w:rsid w:val="00830F84"/>
    <w:rPr>
      <w:rFonts w:ascii="Times New Roman" w:eastAsia="Times New Roman" w:hAnsi="Times New Roman" w:cs="Times New Roman"/>
      <w:sz w:val="24"/>
      <w:szCs w:val="24"/>
      <w:lang w:eastAsia="ru-RU"/>
    </w:rPr>
  </w:style>
  <w:style w:type="table" w:styleId="a9">
    <w:name w:val="Table Grid"/>
    <w:basedOn w:val="a1"/>
    <w:uiPriority w:val="59"/>
    <w:rsid w:val="0083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0F84"/>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830F84"/>
    <w:rPr>
      <w:rFonts w:ascii="Segoe UI" w:eastAsia="Times New Roman" w:hAnsi="Segoe UI" w:cs="Segoe UI"/>
      <w:sz w:val="18"/>
      <w:szCs w:val="18"/>
      <w:lang w:eastAsia="ru-RU"/>
    </w:rPr>
  </w:style>
  <w:style w:type="character" w:customStyle="1" w:styleId="10">
    <w:name w:val="Гиперссылка1"/>
    <w:basedOn w:val="a0"/>
    <w:uiPriority w:val="99"/>
    <w:unhideWhenUsed/>
    <w:rsid w:val="00830F84"/>
    <w:rPr>
      <w:color w:val="0000FF"/>
      <w:u w:val="single"/>
    </w:rPr>
  </w:style>
  <w:style w:type="character" w:customStyle="1" w:styleId="11">
    <w:name w:val="Неразрешенное упоминание1"/>
    <w:basedOn w:val="a0"/>
    <w:uiPriority w:val="99"/>
    <w:semiHidden/>
    <w:unhideWhenUsed/>
    <w:rsid w:val="00830F84"/>
    <w:rPr>
      <w:color w:val="605E5C"/>
      <w:shd w:val="clear" w:color="auto" w:fill="E1DFDD"/>
    </w:rPr>
  </w:style>
  <w:style w:type="paragraph" w:styleId="ac">
    <w:name w:val="List Paragraph"/>
    <w:basedOn w:val="a"/>
    <w:uiPriority w:val="34"/>
    <w:qFormat/>
    <w:rsid w:val="00830F84"/>
    <w:pPr>
      <w:spacing w:after="0" w:line="240" w:lineRule="auto"/>
      <w:ind w:left="720"/>
      <w:contextualSpacing/>
    </w:pPr>
    <w:rPr>
      <w:rFonts w:ascii="Times New Roman" w:eastAsia="Times New Roman" w:hAnsi="Times New Roman"/>
      <w:sz w:val="24"/>
      <w:szCs w:val="24"/>
      <w:lang w:eastAsia="ru-RU"/>
    </w:rPr>
  </w:style>
  <w:style w:type="paragraph" w:customStyle="1" w:styleId="Style3">
    <w:name w:val="Style3"/>
    <w:basedOn w:val="a"/>
    <w:rsid w:val="00830F84"/>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830F84"/>
    <w:rPr>
      <w:rFonts w:ascii="Cambria" w:eastAsia="Times New Roman" w:hAnsi="Cambria" w:cs="Times New Roman"/>
      <w:color w:val="243F60"/>
      <w:sz w:val="24"/>
      <w:szCs w:val="24"/>
      <w:lang w:eastAsia="ru-RU"/>
    </w:rPr>
  </w:style>
  <w:style w:type="paragraph" w:customStyle="1" w:styleId="s1">
    <w:name w:val="s_1"/>
    <w:basedOn w:val="a"/>
    <w:rsid w:val="00830F84"/>
    <w:pPr>
      <w:spacing w:before="280" w:after="280" w:line="240" w:lineRule="auto"/>
    </w:pPr>
    <w:rPr>
      <w:rFonts w:ascii="Times New Roman" w:eastAsia="Times New Roman" w:hAnsi="Times New Roman"/>
      <w:kern w:val="1"/>
      <w:sz w:val="24"/>
      <w:szCs w:val="24"/>
      <w:lang w:eastAsia="ar-SA"/>
    </w:rPr>
  </w:style>
  <w:style w:type="character" w:styleId="ad">
    <w:name w:val="Hyperlink"/>
    <w:basedOn w:val="a0"/>
    <w:uiPriority w:val="99"/>
    <w:semiHidden/>
    <w:unhideWhenUsed/>
    <w:rsid w:val="00830F84"/>
    <w:rPr>
      <w:color w:val="0563C1" w:themeColor="hyperlink"/>
      <w:u w:val="single"/>
    </w:rPr>
  </w:style>
  <w:style w:type="character" w:customStyle="1" w:styleId="310">
    <w:name w:val="Заголовок 3 Знак1"/>
    <w:basedOn w:val="a0"/>
    <w:link w:val="3"/>
    <w:uiPriority w:val="9"/>
    <w:semiHidden/>
    <w:rsid w:val="00830F8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82567">
      <w:bodyDiv w:val="1"/>
      <w:marLeft w:val="0"/>
      <w:marRight w:val="0"/>
      <w:marTop w:val="0"/>
      <w:marBottom w:val="0"/>
      <w:divBdr>
        <w:top w:val="none" w:sz="0" w:space="0" w:color="auto"/>
        <w:left w:val="none" w:sz="0" w:space="0" w:color="auto"/>
        <w:bottom w:val="none" w:sz="0" w:space="0" w:color="auto"/>
        <w:right w:val="none" w:sz="0" w:space="0" w:color="auto"/>
      </w:divBdr>
    </w:div>
    <w:div w:id="15100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18302</Words>
  <Characters>104325</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11</cp:revision>
  <dcterms:created xsi:type="dcterms:W3CDTF">2025-02-26T18:33:00Z</dcterms:created>
  <dcterms:modified xsi:type="dcterms:W3CDTF">2025-12-03T19:33:00Z</dcterms:modified>
</cp:coreProperties>
</file>