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Приложение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</w:rPr>
        <w:t xml:space="preserve">к ППССЗ по специальности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pacing w:val="-2"/>
          <w:sz w:val="24"/>
        </w:rPr>
      </w:pPr>
      <w:r>
        <w:rPr>
          <w:rFonts w:cs="Times New Roman" w:ascii="Times New Roman" w:hAnsi="Times New Roman"/>
          <w:spacing w:val="-2"/>
          <w:sz w:val="24"/>
        </w:rPr>
        <w:t xml:space="preserve">23.02.06 Техническая эксплуатация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pacing w:val="-2"/>
          <w:sz w:val="24"/>
        </w:rPr>
        <w:t>подвижного состава железных дорог (электровозы)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 xml:space="preserve">РАБОЧАЯ ПРОГРАММА ОБЩЕОБРАЗОВАТЕЛЬНОЙ ДИСЦИПЛИНЫ </w:t>
      </w:r>
      <w:r>
        <w:rPr>
          <w:rStyle w:val="FootnoteCharacters"/>
          <w:rStyle w:val="FootnoteReference"/>
          <w:rFonts w:cs="Times New Roman" w:ascii="Times New Roman" w:hAnsi="Times New Roman"/>
          <w:b/>
          <w:sz w:val="24"/>
        </w:rPr>
        <w:footnoteReference w:id="2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ОУД.13 БИОЛОГИЯ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</w:rPr>
        <w:t>для специальности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cs="Times New Roman" w:ascii="Times New Roman" w:hAnsi="Times New Roman"/>
          <w:sz w:val="28"/>
          <w:szCs w:val="36"/>
        </w:rPr>
        <w:t>23.02.06 Техническая эксплуатация подвижного состава железных дорог (электровозы)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0"/>
          <w:szCs w:val="36"/>
        </w:rPr>
      </w:pPr>
      <w:r>
        <w:rPr>
          <w:rFonts w:cs="Times New Roman" w:ascii="Times New Roman" w:hAnsi="Times New Roman"/>
          <w:i/>
          <w:sz w:val="20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 xml:space="preserve">Базовая подготовка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среднего профессионального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 xml:space="preserve">(год начала подготовки: </w:t>
      </w:r>
      <w:r>
        <w:rPr>
          <w:rFonts w:cs="Times New Roman" w:ascii="Times New Roman" w:hAnsi="Times New Roman"/>
          <w:b/>
          <w:i/>
          <w:sz w:val="24"/>
        </w:rPr>
        <w:t>2025</w:t>
      </w:r>
      <w:r>
        <w:rPr>
          <w:rFonts w:cs="Times New Roman" w:ascii="Times New Roman" w:hAnsi="Times New Roman"/>
          <w:i/>
          <w:sz w:val="24"/>
        </w:rPr>
        <w:t>)</w:t>
      </w:r>
    </w:p>
    <w:p>
      <w:pPr>
        <w:pStyle w:val="14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</w:r>
    </w:p>
    <w:p>
      <w:pPr>
        <w:pStyle w:val="14"/>
        <w:widowControl w:val="false"/>
        <w:spacing w:lineRule="auto" w:line="240" w:before="0" w:after="0"/>
        <w:ind w:right="143"/>
        <w:rPr/>
      </w:pPr>
      <w:r>
        <w:rPr/>
      </w:r>
    </w:p>
    <w:p>
      <w:pPr>
        <w:pStyle w:val="14"/>
        <w:widowControl w:val="false"/>
        <w:spacing w:lineRule="auto" w:line="240" w:before="0" w:after="0"/>
        <w:ind w:right="143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4"/>
        <w:widowControl w:val="false"/>
        <w:spacing w:lineRule="auto" w:line="240" w:before="0" w:after="0"/>
        <w:ind w:right="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СОДЕРЖАНИЕ</w:t>
      </w:r>
    </w:p>
    <w:tbl>
      <w:tblPr>
        <w:tblW w:w="9571" w:type="dxa"/>
        <w:jc w:val="left"/>
        <w:tblInd w:w="6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8"/>
        <w:gridCol w:w="1903"/>
      </w:tblGrid>
      <w:tr>
        <w:trPr/>
        <w:tc>
          <w:tcPr>
            <w:tcW w:w="7668" w:type="dxa"/>
            <w:tcBorders/>
          </w:tcPr>
          <w:p>
            <w:pPr>
              <w:pStyle w:val="14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03" w:type="dxa"/>
            <w:tcBorders/>
          </w:tcPr>
          <w:p>
            <w:pPr>
              <w:pStyle w:val="14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>
        <w:trPr/>
        <w:tc>
          <w:tcPr>
            <w:tcW w:w="7668" w:type="dxa"/>
            <w:tcBorders/>
          </w:tcPr>
          <w:p>
            <w:pPr>
              <w:pStyle w:val="Style19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284" w:left="284" w:right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ОБЩАЯ ХАРАКТЕРИСТИКА РАБОЧЕЙ ПРОГРАММЫ УЧЕБНОЙ ДИСЦИПЛИНЫ </w:t>
            </w:r>
          </w:p>
          <w:p>
            <w:pPr>
              <w:pStyle w:val="14"/>
              <w:spacing w:lineRule="auto" w:line="240" w:before="0" w:after="0"/>
              <w:ind w:hanging="284" w:left="284"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03" w:type="dxa"/>
            <w:tcBorders/>
          </w:tcPr>
          <w:p>
            <w:pPr>
              <w:pStyle w:val="14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668" w:type="dxa"/>
            <w:tcBorders/>
          </w:tcPr>
          <w:p>
            <w:pPr>
              <w:pStyle w:val="Style19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284" w:left="284" w:right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СТРУКТУРА И СОДЕРЖАНИЕ УЧЕБНОЙ ДИСЦИПЛИНЫ </w:t>
            </w:r>
          </w:p>
          <w:p>
            <w:pPr>
              <w:pStyle w:val="Style19"/>
              <w:suppressAutoHyphens w:val="true"/>
              <w:spacing w:lineRule="auto" w:line="240" w:before="0" w:after="0"/>
              <w:ind w:left="284" w:right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03" w:type="dxa"/>
            <w:tcBorders/>
          </w:tcPr>
          <w:p>
            <w:pPr>
              <w:pStyle w:val="14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9</w:t>
            </w:r>
          </w:p>
        </w:tc>
      </w:tr>
      <w:tr>
        <w:trPr>
          <w:trHeight w:val="670" w:hRule="atLeast"/>
        </w:trPr>
        <w:tc>
          <w:tcPr>
            <w:tcW w:w="7668" w:type="dxa"/>
            <w:tcBorders/>
          </w:tcPr>
          <w:p>
            <w:pPr>
              <w:pStyle w:val="Style19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284" w:left="284" w:right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УСЛОВИЯ РЕАЛИЗАЦИИ ПРОГРАММЫ УЧЕБНОЙ ДИСЦИПЛИНЫ </w:t>
            </w:r>
          </w:p>
          <w:p>
            <w:pPr>
              <w:pStyle w:val="14"/>
              <w:spacing w:lineRule="auto" w:line="240" w:before="0" w:after="0"/>
              <w:ind w:hanging="284" w:left="284"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03" w:type="dxa"/>
            <w:tcBorders/>
          </w:tcPr>
          <w:p>
            <w:pPr>
              <w:pStyle w:val="14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7668" w:type="dxa"/>
            <w:tcBorders/>
          </w:tcPr>
          <w:p>
            <w:pPr>
              <w:pStyle w:val="14"/>
              <w:numPr>
                <w:ilvl w:val="0"/>
                <w:numId w:val="3"/>
              </w:numPr>
              <w:tabs>
                <w:tab w:val="clear" w:pos="708"/>
                <w:tab w:val="left" w:pos="318" w:leader="none"/>
              </w:tabs>
              <w:spacing w:lineRule="auto" w:line="240" w:before="0" w:after="0"/>
              <w:ind w:hanging="284" w:left="284"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 УЧЕБНОЙ ДИСЦИПЛИНЫ </w:t>
            </w:r>
          </w:p>
          <w:p>
            <w:pPr>
              <w:pStyle w:val="14"/>
              <w:tabs>
                <w:tab w:val="clear" w:pos="708"/>
                <w:tab w:val="left" w:pos="318" w:leader="none"/>
              </w:tabs>
              <w:spacing w:lineRule="auto" w:line="240" w:before="0" w:after="0"/>
              <w:ind w:left="284"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03" w:type="dxa"/>
            <w:tcBorders/>
          </w:tcPr>
          <w:p>
            <w:pPr>
              <w:pStyle w:val="14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7668" w:type="dxa"/>
            <w:tcBorders/>
          </w:tcPr>
          <w:p>
            <w:pPr>
              <w:pStyle w:val="14"/>
              <w:numPr>
                <w:ilvl w:val="0"/>
                <w:numId w:val="3"/>
              </w:numPr>
              <w:tabs>
                <w:tab w:val="clear" w:pos="708"/>
                <w:tab w:val="left" w:pos="318" w:leader="none"/>
              </w:tabs>
              <w:spacing w:lineRule="auto" w:line="240" w:before="0" w:after="0"/>
              <w:ind w:hanging="284" w:left="284"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tcBorders/>
          </w:tcPr>
          <w:p>
            <w:pPr>
              <w:pStyle w:val="14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21</w:t>
            </w:r>
          </w:p>
        </w:tc>
      </w:tr>
    </w:tbl>
    <w:p>
      <w:pPr>
        <w:pStyle w:val="14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Style19"/>
        <w:numPr>
          <w:ilvl w:val="0"/>
          <w:numId w:val="2"/>
        </w:numPr>
        <w:tabs>
          <w:tab w:val="clear" w:pos="708"/>
          <w:tab w:val="left" w:pos="284" w:leader="none"/>
        </w:tabs>
        <w:spacing w:lineRule="auto" w:line="240" w:before="0" w:after="0"/>
        <w:ind w:hanging="0" w:left="0" w:right="0"/>
        <w:contextualSpacing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ОБЩАЯ ХАРАКТЕРИСТИКА РАБОЧЕЙ ПРОГРАММЫ ОБЩЕОБРАЗОВАТЕЛЬНОЙ ДИСЦИПЛИНЫ </w:t>
      </w:r>
    </w:p>
    <w:p>
      <w:pPr>
        <w:pStyle w:val="Style19"/>
        <w:tabs>
          <w:tab w:val="clear" w:pos="708"/>
          <w:tab w:val="left" w:pos="284" w:leader="none"/>
        </w:tabs>
        <w:spacing w:lineRule="auto" w:line="240" w:before="0" w:after="0"/>
        <w:ind w:left="0" w:righ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ОУД.13 БИОЛОГИЯ</w:t>
      </w:r>
    </w:p>
    <w:p>
      <w:pPr>
        <w:pStyle w:val="Style19"/>
        <w:tabs>
          <w:tab w:val="clear" w:pos="708"/>
          <w:tab w:val="left" w:pos="284" w:leader="none"/>
        </w:tabs>
        <w:spacing w:lineRule="auto" w:line="240" w:before="0" w:after="0"/>
        <w:ind w:left="0" w:righ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19"/>
        <w:numPr>
          <w:ilvl w:val="1"/>
          <w:numId w:val="8"/>
        </w:numPr>
        <w:tabs>
          <w:tab w:val="clear" w:pos="708"/>
          <w:tab w:val="left" w:pos="851" w:leader="none"/>
          <w:tab w:val="left" w:pos="993" w:leader="none"/>
          <w:tab w:val="left" w:pos="1134" w:leader="none"/>
        </w:tabs>
        <w:suppressAutoHyphens w:val="true"/>
        <w:spacing w:lineRule="auto" w:line="240" w:before="0" w:after="0"/>
        <w:ind w:firstLine="709" w:left="0" w:right="0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Место предмета в структуре основной профессиональной образовательной программы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 xml:space="preserve">Общеобразовательная дисциплина </w:t>
      </w:r>
      <w:r>
        <w:rPr>
          <w:rFonts w:cs="Times New Roman" w:ascii="Times New Roman" w:hAnsi="Times New Roman"/>
          <w:sz w:val="24"/>
          <w:szCs w:val="24"/>
        </w:rPr>
        <w:t xml:space="preserve">ОУД.13 Биология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является обязательной </w:t>
      </w:r>
      <w:r>
        <w:rPr>
          <w:rFonts w:cs="Times New Roman" w:ascii="Times New Roman" w:hAnsi="Times New Roman"/>
          <w:sz w:val="24"/>
          <w:szCs w:val="24"/>
        </w:rPr>
        <w:t xml:space="preserve">частью общеобразовательного цикла образовательной программы СПО в соответствии с ФГОС по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специальности </w:t>
      </w:r>
      <w:r>
        <w:rPr>
          <w:rFonts w:cs="Times New Roman" w:ascii="Times New Roman" w:hAnsi="Times New Roman"/>
          <w:spacing w:val="-2"/>
          <w:sz w:val="24"/>
        </w:rPr>
        <w:t>23.02.06 Техническая эксплуатация  подвижного состава железных дорог (электровозы)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color w:val="FF0000"/>
          <w:spacing w:val="-2"/>
          <w:sz w:val="24"/>
          <w:szCs w:val="24"/>
        </w:rPr>
      </w:pPr>
      <w:r>
        <w:rPr>
          <w:rFonts w:cs="Times New Roman" w:ascii="Times New Roman" w:hAnsi="Times New Roman"/>
          <w:color w:val="FF0000"/>
          <w:spacing w:val="-2"/>
          <w:sz w:val="24"/>
          <w:szCs w:val="24"/>
        </w:rPr>
      </w:r>
    </w:p>
    <w:p>
      <w:pPr>
        <w:pStyle w:val="Normal"/>
        <w:numPr>
          <w:ilvl w:val="1"/>
          <w:numId w:val="8"/>
        </w:numPr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Цели и планируемые результаты освоения  </w:t>
      </w:r>
      <w:r>
        <w:rPr>
          <w:rFonts w:cs="Times New Roman" w:ascii="Times New Roman" w:hAnsi="Times New Roman"/>
          <w:b/>
          <w:sz w:val="24"/>
          <w:szCs w:val="24"/>
        </w:rPr>
        <w:t>дисциплины</w:t>
      </w:r>
      <w:r>
        <w:rPr>
          <w:rFonts w:cs="Times New Roman" w:ascii="Times New Roman" w:hAnsi="Times New Roman"/>
          <w:b/>
          <w:bCs/>
          <w:sz w:val="24"/>
          <w:szCs w:val="24"/>
        </w:rPr>
        <w:t>:</w:t>
      </w:r>
    </w:p>
    <w:p>
      <w:pPr>
        <w:pStyle w:val="Normal"/>
        <w:spacing w:lineRule="auto" w:line="240" w:before="0" w:after="0"/>
        <w:ind w:left="928" w:righ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1.2.1  Цель 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>общеобразовательной дисциплины</w:t>
      </w:r>
      <w:r>
        <w:rPr>
          <w:rFonts w:cs="Times New Roman" w:ascii="Times New Roman" w:hAnsi="Times New Roman"/>
          <w:b/>
          <w:sz w:val="24"/>
          <w:szCs w:val="24"/>
        </w:rPr>
        <w:t>:</w:t>
      </w:r>
    </w:p>
    <w:p>
      <w:pPr>
        <w:pStyle w:val="Normal"/>
        <w:spacing w:lineRule="auto" w:line="240" w:before="0" w:after="0"/>
        <w:ind w:firstLine="360" w:right="0"/>
        <w:jc w:val="both"/>
        <w:rPr/>
      </w:pPr>
      <w:r>
        <w:rPr>
          <w:rFonts w:eastAsia="Times New Roman" w:cs="Times New Roman" w:ascii="Times New Roman" w:hAnsi="Times New Roman"/>
          <w:spacing w:val="-9"/>
          <w:sz w:val="24"/>
          <w:szCs w:val="24"/>
        </w:rPr>
        <w:t xml:space="preserve">Цель дисциплины «Биология»: </w:t>
      </w:r>
      <w:r>
        <w:rPr>
          <w:rFonts w:cs="Times New Roman" w:ascii="Times New Roman" w:hAnsi="Times New Roman"/>
          <w:bCs/>
          <w:sz w:val="24"/>
          <w:szCs w:val="24"/>
        </w:rPr>
        <w:t>сформировать у обучающихся знания и умения в области биологии, навыки их применения в практической профессиональной деятельности.</w:t>
      </w:r>
    </w:p>
    <w:p>
      <w:pPr>
        <w:pStyle w:val="Normal"/>
        <w:spacing w:lineRule="auto" w:line="240" w:before="0" w:after="0"/>
        <w:ind w:left="360" w:righ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учебной дисциплины обучающийся должен</w:t>
      </w:r>
    </w:p>
    <w:p>
      <w:pPr>
        <w:pStyle w:val="Normal"/>
        <w:spacing w:lineRule="auto" w:line="240" w:before="0" w:after="0"/>
        <w:ind w:firstLine="36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уметь: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проводить простейшие биологические экспериментальные исследования с соблюдением правил безопасного обращения с объектами и оборудованием;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использовать информацию биологического характера из различных источников;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>
      <w:pPr>
        <w:pStyle w:val="Normal"/>
        <w:spacing w:lineRule="auto" w:line="240" w:before="0" w:after="0"/>
        <w:ind w:firstLine="426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знать: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строение, многообразие и особенности живых систем разного уровня организации, закономерности протекания биологических процессов и явлений в окружающей среде, целостную научную картину мира, взаимосвязи и взаимозависимости естественных наук;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значимость достижений биологической науки и технологий в практической деятельности человека, развитии современных медицинских технологий и агробиотехнологий.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left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2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Планируемые результаты освоения общеобразовательной дисциплины в соответствии с ФГОС СПО и на основе ФГОС СОО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Особое значение дисциплина имеет при формировании и развитии ОК и ПК.</w:t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543"/>
        <w:gridCol w:w="4076"/>
      </w:tblGrid>
      <w:tr>
        <w:trPr/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pacing w:lineRule="auto" w:line="240" w:before="0" w:after="0"/>
              <w:ind w:left="0" w:right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  <w:tc>
          <w:tcPr>
            <w:tcW w:w="7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ind w:left="0" w:right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Планируемые результаты обучения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napToGrid w:val="false"/>
              <w:spacing w:lineRule="auto" w:line="240" w:before="0" w:after="0"/>
              <w:ind w:left="0" w:right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ind w:left="0" w:right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Общие</w:t>
            </w:r>
            <w:r>
              <w:rPr>
                <w:rStyle w:val="FootnoteCharacters"/>
                <w:rStyle w:val="FootnoteReference"/>
                <w:rFonts w:cs="Times New Roman" w:ascii="Times New Roman" w:hAnsi="Times New Roman"/>
                <w:color w:val="000000"/>
                <w:sz w:val="24"/>
                <w:szCs w:val="24"/>
              </w:rPr>
              <w:footnoteReference w:id="3"/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lineRule="auto" w:line="240" w:before="0" w:after="0"/>
              <w:ind w:left="0" w:right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Дисциплинарные (предметные)</w:t>
            </w:r>
            <w:r>
              <w:rPr>
                <w:rStyle w:val="FootnoteCharacters"/>
                <w:rStyle w:val="FootnoteReference"/>
                <w:rFonts w:cs="Times New Roman" w:ascii="Times New Roman" w:hAnsi="Times New Roman"/>
                <w:color w:val="000000"/>
                <w:sz w:val="24"/>
                <w:szCs w:val="24"/>
              </w:rPr>
              <w:footnoteReference w:id="4"/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В части трудового воспитания: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а)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базовые логические действия: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б)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базовые исследовательские действия: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сформированность умения раскрывать основополагающие биологические законы и закономерности (Г. Менделя, Т. Моргана, Н.И. Вавилова, Э. Геккеля, Ф. Мюллера, К. Бэра), границы их применимости к живым системам;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В области ценности научного познания: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в) работа с информацией: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- готовность к саморазвитию, самостоятельности и самоопределению;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б)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) принятие себя и других людей: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</w:rPr>
              <w:t>В области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</w:rPr>
              <w:t>экологического воспитания: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активное неприятие действий, приносящих вред окружающей среде;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- расширение опыта деятельности экологической направленности;</w:t>
            </w: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1.3. Обеспечивать безопасность движения железнодорожного подвижного состава</w:t>
            </w:r>
          </w:p>
        </w:tc>
        <w:tc>
          <w:tcPr>
            <w:tcW w:w="7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сформированность умения н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 основе федерального классификационного каталога отходов определять класс опасности отходов; агрегатное состояние и физическую форму отходов производства;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овладение методами определения показателей умственной работоспособности, объяснение полученных результатов и формулирование выводов (письменно) с использованием научных понятий, теорий и законов;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сформированность умения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анализировать информацию о научных достижениях в области генетических технологий, клеточной инженерии, пищевых биотехнологий;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сформированность умения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анализировать информацию о развитии промышленных биотехнологий и их применении в жизни человека</w:t>
            </w:r>
          </w:p>
        </w:tc>
      </w:tr>
    </w:tbl>
    <w:p>
      <w:pPr>
        <w:pStyle w:val="Normal"/>
        <w:tabs>
          <w:tab w:val="clear" w:pos="708"/>
          <w:tab w:val="left" w:pos="567" w:leader="none"/>
          <w:tab w:val="left" w:pos="993" w:leader="none"/>
        </w:tabs>
        <w:spacing w:lineRule="auto" w: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2 СТРУКТУРА И СОДЕРЖАНИЕ УЧЕБНОЙ </w:t>
      </w:r>
      <w:r>
        <w:rPr>
          <w:rFonts w:cs="Times New Roman" w:ascii="Times New Roman" w:hAnsi="Times New Roman"/>
          <w:b/>
          <w:bCs/>
          <w:caps/>
          <w:sz w:val="24"/>
          <w:szCs w:val="24"/>
        </w:rPr>
        <w:t>ДИСЦИПЛИНЫ (ПРЕДМЕТА)</w:t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4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2.1 Объем учебной дисциплины (предмета) и виды учебной работы</w:t>
      </w:r>
    </w:p>
    <w:p>
      <w:pPr>
        <w:pStyle w:val="14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9789" w:type="dxa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9"/>
        <w:gridCol w:w="1540"/>
      </w:tblGrid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before="60" w:after="60"/>
              <w:ind w:left="107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 w:eastAsia="en-US"/>
              </w:rPr>
              <w:t>Вид учебной работы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before="60" w:after="60"/>
              <w:ind w:left="24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Объём в часах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lineRule="auto" w:line="240" w:before="60" w:after="60"/>
              <w:ind w:left="169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lineRule="auto" w:line="240" w:before="60" w:after="60"/>
              <w:ind w:left="16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72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lineRule="auto" w:line="240" w:before="60" w:after="60"/>
              <w:ind w:left="169" w:righ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в  т.ч.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napToGrid w:val="false"/>
              <w:spacing w:lineRule="auto" w:line="240" w:before="60" w:after="60"/>
              <w:ind w:left="169"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 w:eastAsia="en-US"/>
              </w:rPr>
              <w:t>Объём образовательной программы учебной дисциплины (предмета)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61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в  т.ч.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napToGrid w:val="false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hanging="425" w:left="594" w:righ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 w:eastAsia="en-US"/>
              </w:rPr>
              <w:t>Основное содержание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43</w:t>
            </w:r>
          </w:p>
        </w:tc>
      </w:tr>
      <w:tr>
        <w:trPr>
          <w:trHeight w:val="23" w:hRule="atLeast"/>
        </w:trPr>
        <w:tc>
          <w:tcPr>
            <w:tcW w:w="9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594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в  т.ч.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594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594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 xml:space="preserve">практические занятия 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594" w:righ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лабораторные занятия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hanging="425" w:left="594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12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594" w:right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в  т.ч.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napToGrid w:val="false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594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теоретическое  обучение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594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 xml:space="preserve">практические занятия 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594" w:righ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лабораторные занятия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lineRule="auto" w:line="240" w:before="60" w:after="60"/>
              <w:ind w:left="169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Контрольная работа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lineRule="auto" w:line="240" w:before="60" w:after="60"/>
              <w:ind w:left="16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lineRule="auto" w:line="240" w:before="60" w:after="60"/>
              <w:ind w:left="169" w:right="0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lineRule="auto" w:line="240" w:before="60" w:after="60"/>
              <w:ind w:left="16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11</w:t>
            </w:r>
          </w:p>
        </w:tc>
      </w:tr>
      <w:tr>
        <w:trPr>
          <w:trHeight w:val="23" w:hRule="atLeast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5392" w:leader="none"/>
              </w:tabs>
              <w:spacing w:before="60" w:after="60"/>
              <w:ind w:left="169" w:right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cs="Times New Roman" w:ascii="Times New Roman" w:hAnsi="Times New Roman"/>
                <w:b/>
                <w:bCs/>
                <w:iCs/>
                <w:sz w:val="24"/>
                <w:szCs w:val="24"/>
              </w:rPr>
              <w:t>в форме</w:t>
            </w:r>
            <w:r>
              <w:rPr>
                <w:rFonts w:cs="Times New Roman"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tabs>
                <w:tab w:val="clear" w:pos="708"/>
                <w:tab w:val="left" w:pos="5392" w:leader="none"/>
              </w:tabs>
              <w:spacing w:before="60" w:after="60"/>
              <w:ind w:left="169" w:right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дифференцированного зачета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(2 семестр)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60"/>
              <w:ind w:left="16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>
      <w:pPr>
        <w:pStyle w:val="14"/>
        <w:spacing w:lineRule="auto" w:line="240" w:before="0" w:after="0"/>
        <w:ind w:firstLine="426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4"/>
        <w:spacing w:lineRule="auto" w:line="240" w:before="0" w:after="0"/>
        <w:ind w:firstLine="426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sectPr>
          <w:footerReference w:type="default" r:id="rId2"/>
          <w:footerReference w:type="first" r:id="rId3"/>
          <w:footnotePr>
            <w:numFmt w:val="decimal"/>
          </w:footnotePr>
          <w:type w:val="nextPage"/>
          <w:pgSz w:w="11906" w:h="16838"/>
          <w:pgMar w:left="1134" w:right="567" w:gutter="0" w:header="0" w:top="1134" w:footer="170" w:bottom="1134"/>
          <w:pgNumType w:fmt="decimal"/>
          <w:formProt w:val="false"/>
          <w:titlePg/>
          <w:textDirection w:val="lrTb"/>
          <w:docGrid w:type="default" w:linePitch="299" w:charSpace="4294965042"/>
        </w:sectPr>
        <w:pStyle w:val="14"/>
        <w:spacing w:lineRule="auto" w:line="240" w:before="0" w:after="0"/>
        <w:ind w:firstLine="426" w:righ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Style19"/>
        <w:tabs>
          <w:tab w:val="clear" w:pos="708"/>
          <w:tab w:val="left" w:pos="5985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2.2 Тематический план и содержание учебной дисциплины (предмета) ОУП.13 БИОЛОГИЯ </w:t>
      </w:r>
    </w:p>
    <w:p>
      <w:pPr>
        <w:pStyle w:val="Style19"/>
        <w:tabs>
          <w:tab w:val="clear" w:pos="708"/>
          <w:tab w:val="left" w:pos="5985" w:leader="none"/>
        </w:tabs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5446" w:type="dxa"/>
        <w:jc w:val="left"/>
        <w:tblInd w:w="-2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3"/>
        <w:gridCol w:w="10288"/>
        <w:gridCol w:w="992"/>
        <w:gridCol w:w="1843"/>
      </w:tblGrid>
      <w:tr>
        <w:trPr>
          <w:trHeight w:val="1045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 и лабораторные занятия,</w:t>
            </w:r>
          </w:p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 (ОК, ПК)</w:t>
            </w:r>
          </w:p>
        </w:tc>
      </w:tr>
      <w:tr>
        <w:trPr>
          <w:trHeight w:val="23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23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1 семестр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1. Клетка – структурно-функциональная единица живого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rHeight w:val="291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1.1.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Биология как наука. Общая характеристика жизни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</w:tc>
      </w:tr>
      <w:tr>
        <w:trPr>
          <w:trHeight w:val="1072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Современные отрасли биологических знаний.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Уровни организации живой материи. Общая характеристика жизни, свойства живых систем. Химический состав клеток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72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№1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Заполнение таблицы с описанием методов микроскопирования с их достоинствами и недостатками.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Заполнение таблицы «Вклад ученых в развитие биологии».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Заполнение сравнительной таблицы сходства и различий живого и неживого.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1.2.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Структурно-функциональная организация клеток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Клеточная теория (Т. Шванн, М. Шлейден, Р. Вирхов). Основные положения современной клеточной теории. Типы клеточной организации: прокариотический и эукариотический. Одноклеточные и многоклеточные организмы. Строение прокариотической клетки. Строение эукариотической клетки. Неклеточные формы жизни (вирусы, бактериофаги)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Вирусные и бактериальные заболевания. Общие принципы использования лекарственных веществ. Особенности применения антибиотиков.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Лабораторная работа №1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Строение клетки (растения, животные, грибы) и клеточные включения (крахмал, каротиноиды, хлоропласты, хромопласты)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1.3. Структурно-функциональные факторы наследственности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Хромосомная теория Т. Моргана. Строение хромосом. Хромосомный набор клеток, гомологичные и негомологичные хромосомы, гаплоидный и диплоидный набор.  Нуклеиновые кислоты: ДНК, РНК нахождение в клетке, их строение и функции. Матричные процессы в клетке: репликация, биосинтез белка, репарация. Генетический код и его свойства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Практическое занятие №2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Решение задач на определение последовательности нуклеотидов, аминокислот в норме и в случае изменения последовательности нуклеотидов ДНК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1.4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Обмен веществ и превращение энергии в клетке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Понятие метаболизм. Ассимиляция и диссимиляция - две стороны метаболизма. Типы обмена веществ: автотрофный и гетеротрофный, аэробный и анаэробный. Пластический обмен. Фотосинтез. Хемосинтез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Заполнение сравнительной таблицы характеристик типов обмена веществ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1.5. Жизненный цикл клетки. Митоз. Мейоз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Клеточный цикл, его периоды. Митоз, его стадии и происходящие процессы. Биологическое значение митоза. Мейоз и его стадии. Поведение хромосом в мейозе. Кроссинговер. Биологический смысл мейоза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№3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ленты времени жизненного цикла клетки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2. Строение и функции организма (всего)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(1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+4)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2. Строение и функции организма (1 семестр)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2.1.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Строение организма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Многоклеточные организмы. Взаимосвязь органов и системы органов в многоклеточном организме. Гомеостаз организма и его поддержание в процессе жизнедеятельности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2.2.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Формы размножения организмов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Формы размножения организмов. Бесполое и половое размножение. Виды бесполого размножения. Половое размножение. Гаметогенез у животных. Сперматогенез и оогенез. Строение половых клеток. Оплодотворение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№4</w:t>
            </w:r>
          </w:p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Заполнение таблицы с краткой характеристикой и примерами форм размножения организмов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pBdr/>
              <w:shd w:fill="D9D9D9" w:val="clear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2.3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Онтогенез растений, животных и человека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Индивидуальное развитие организмов. Эмбриогенез и его стадии. Постэмбриональный период. Стадии постэмбрионального развития у животных и человека. Прямое и непрямое развитие. Биологическое старение и смерть. Онтогенез растений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2.4. Закономерности наследования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Основные понятия генетики. Закономерности образования гамет. Законы Г. Менделя (моногибридное и полигибридное скрещивание). Взаимодействие генов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Практическое занятие №3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Решение задач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2.5. Сцепленное наследование признаков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Законы Т. Моргана. Сцепленное наследование генов, нарушение сцепления. Наследование признаков, сцепленных с полом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№5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глоссария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hd w:fill="D9D9D9" w:val="clear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hd w:fill="D9D9D9" w:val="clear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hd w:fill="D9D9D9" w:val="clear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hd w:fill="D9D9D9" w:val="clear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hd w:fill="D9D9D9" w:val="clear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лабораторные  занятия (работы)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hd w:fill="D9D9D9" w:val="clear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hd w:fill="D9D9D9" w:val="clear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hd w:fill="D9D9D9" w:val="clear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hd w:fill="D9D9D9" w:val="clear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2. Строение и функции организма (2 семестр)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2.6. Закономерности изменчивости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Изменчивость признаков. Виды изменчивости: наследственная и ненаследственная. Закон гомологических рядов в наследственной изменчивости (Н.И. Вавилов). Мутационная теория изменчивости. Виды мутаций и причины их возникновения. Кариотип человека.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Решение задач на определение типа мутации при передаче наследственных признаков, составление генотипических схем скрещивания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3. Теория эволюции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3.1. История эволюционного учения. Микроэволюция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Первые эволюционные концепции (Ж.Б. Ламарк, Ж.Л. Бюффон). Эволюционная теория Ч. Дарвина. Синтетическая теория эволюции и ее основные положения.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Микроэволюция. Популяция как элементарная единица эволюции. Генетические основы эволюции. Элементарные факторы эволюции. Естественный отбор - направляющий фактор эволюции. Видообразование как результат микроэволюции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№6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глоссария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ленты времени развития эволюционного 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pBdr/>
              <w:shd w:fill="D9D9D9" w:val="clear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3.2. Макроэволюция. Возникновение и развитие жизни на Земле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Макроэволюция. Формы и основные направления макроэволюции (А.Н. Северцов). Пути достижения биологического прогресса. Сохранение биоразнообразия на Земле.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Гипотезы и теории возникновения жизни на Земле. Появление первых клеток и их эволюция. Прокариоты и эукариоты. Происхождение многоклеточных организмов. Возникновение основных царств эукариот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№7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ленты времени возникновения и развития жизни на Земле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14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3.3. Происхождение человека – антропогенез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Антропология – наука о человеке. Систематическое положение человека. Сходство и отличия человека с животными. Основные стадии антропогенеза. Эволюция современного человека.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Человеческие расы и их единство. Время и пути расселения человека по планете.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Приспособленность человека к разным условиям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№8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ленты времени происхождения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4. Экология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Тема 4.1. Экологические факторы и среды жизни 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07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Среды обитания организмов: водная, наземно-воздушная, почвенная, внутриорганизменная. Физико-химические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Шелфорда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Тема 4.2. Популяция, сообщества, экосистемы 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highlight w:val="green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07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структура. Связи между организмами в биоценозе. Структурные компоненты экосистемы: продуценты, консументы, редуценты. Круговорот веществ и поток энергии в экосистеме. Трофические уровни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Решение практико-ориентированных расчетных заданий по переносу вещества и энергии в экосистемах с составлением трофических цепей и пирамид биомассы и энергии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№9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Составление схем круговорота веществ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4.3. Биосфера - глобальная экологическая система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07</w:t>
            </w:r>
          </w:p>
        </w:tc>
      </w:tr>
      <w:tr>
        <w:trPr>
          <w:trHeight w:val="23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Биосфера – живая оболочка Земли. Развитие представлений о биосфере в трудах В.И. Вернадского. Области биосферы и ее компоненты. Живое вещество биосферы и его функции.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биогеохимические циклы. Глобальные экологические проблемы современности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4.4. Влияние антропогенных факторов на биосферу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07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ПК 1.3</w:t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Антропогенные воздействия на биосферу. Загрязнения как вид антропогенного воздействия. Антропогенные воздействия на атмосферу. Воздействия на гидросферу. Воздействия на литосферу. Антропогенные воздействия на биотические сообщества.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Практическое занятие №6 (профессионально-ориентированное)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Отходы производства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4.5. Влияние социально-экологических факторов на здоровье человека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07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ПК 1.3</w:t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Здоровье и его составляющие. Факторы, положительно и отрицательно влияющие на организм человека.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Принципы формирования здоровьесберегающего поведения. Физическая активность и здоровье. Биохимические аспекты рационального 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Лабораторная работа №2 (профессионально-ориентированное)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Умственная работоспособность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OfficinaSansBookC;Courier New" w:cs="Times New Roman"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5. Биология в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ПК 1.3</w:t>
            </w:r>
          </w:p>
        </w:tc>
      </w:tr>
      <w:tr>
        <w:trPr>
          <w:trHeight w:val="240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5.1. Биотехнологии в жизни каждого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Биотехнология как наука и производство. Основные направления современной биотехнологии. Методы биотехнологии. Объекты биотехнологии. Этика биотехнологических и генетических экспериментов. Правила поиска и анализа биоэкологической информации из различных источников (научная и учебно-научная литература, средства массовой информации, сеть Интернет и другие)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Кейсы на анализ информации о научных достижениях в области генетических технологий, клеточной инженерии, пищевых биотехнологий.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№10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презентации для защиты кейса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Тема 5.2. Биотехнологии в промышленности</w:t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ПК 1.3</w:t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Кейсы на анализ информации о развитии промышленных биотехнологий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4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№11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презентации для защиты кейса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pBdr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Промежуточная аттестация по дисциплине (предмету):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en-US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лабораторные  занятия (работы)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Итого: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лабораторные  занятия (работы)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 xml:space="preserve">                                       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Итоговая аттестация в форме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footerReference w:type="default" r:id="rId4"/>
          <w:footerReference w:type="first" r:id="rId5"/>
          <w:footnotePr>
            <w:numFmt w:val="decimal"/>
          </w:footnotePr>
          <w:type w:val="nextPage"/>
          <w:pgSz w:orient="landscape" w:w="16838" w:h="11906"/>
          <w:pgMar w:left="1134" w:right="567" w:gutter="0" w:header="0" w:top="1134" w:footer="709" w:bottom="993"/>
          <w:pgNumType w:fmt="decimal"/>
          <w:formProt w:val="false"/>
          <w:textDirection w:val="lrTb"/>
          <w:docGrid w:type="default" w:linePitch="240" w:charSpace="4294965042"/>
        </w:sectPr>
        <w:pStyle w:val="14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center" w:pos="4677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right" w:pos="9355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14"/>
        <w:spacing w:lineRule="auto" w:line="240" w:before="0" w:after="0"/>
        <w:ind w:left="426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УСЛОВИЯ РЕАЛИЗАЦИИ ПРОГРАММЫ ОБЩЕОБРАЗОВАТЕЛЬНОЙ ДИСЦИПЛИНЫ</w:t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 w:right="0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>
      <w:pPr>
        <w:pStyle w:val="Normal"/>
        <w:tabs>
          <w:tab w:val="clear" w:pos="708"/>
          <w:tab w:val="left" w:pos="916" w:leader="none"/>
          <w:tab w:val="left" w:pos="993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bCs/>
          <w:spacing w:val="-2"/>
          <w:sz w:val="24"/>
        </w:rPr>
        <w:t>Учебная дисциплина (предмет) реализуется в учебном кабинете</w:t>
      </w:r>
      <w:r>
        <w:rPr/>
        <w:t xml:space="preserve"> </w:t>
      </w:r>
      <w:r>
        <w:rPr>
          <w:rFonts w:cs="Times New Roman" w:ascii="Times New Roman" w:hAnsi="Times New Roman"/>
          <w:bCs/>
          <w:spacing w:val="-2"/>
          <w:sz w:val="24"/>
        </w:rPr>
        <w:t>безопасности жизнедеятельности и охраны труда</w:t>
      </w:r>
      <w:r>
        <w:rPr>
          <w:rFonts w:cs="Times New Roman" w:ascii="Times New Roman" w:hAnsi="Times New Roman"/>
          <w:sz w:val="24"/>
        </w:rPr>
        <w:t>.</w:t>
      </w:r>
    </w:p>
    <w:p>
      <w:pPr>
        <w:pStyle w:val="Normal"/>
        <w:shd w:fill="FFFFFF" w:val="clear"/>
        <w:tabs>
          <w:tab w:val="clear" w:pos="708"/>
          <w:tab w:val="left" w:pos="993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Оборудование учебного кабинета: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посадочные места по количеству обучающихся;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рабочее место преподавателя;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методические материалы по дисциплине (предмету).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4"/>
        </w:rPr>
        <w:t xml:space="preserve">Технические средства обучения рабочего места преподавателя: компьютерное оборудование, соответствующее современным требованиям безопасности и надёжности, предусматривающее возможность многофункционального использования кабинета с целью изучения учебной дисциплины (предмета), мультимедийное оборудование (проектор и проекционный экран или интерактивная доска), локальная сеть с выходом в </w:t>
      </w:r>
      <w:r>
        <w:rPr>
          <w:rFonts w:cs="Times New Roman" w:ascii="Times New Roman" w:hAnsi="Times New Roman"/>
          <w:sz w:val="24"/>
          <w:lang w:val="en-US"/>
        </w:rPr>
        <w:t>Internet</w:t>
      </w:r>
      <w:r>
        <w:rPr>
          <w:rFonts w:cs="Times New Roman" w:ascii="Times New Roman" w:hAnsi="Times New Roman"/>
          <w:sz w:val="24"/>
        </w:rPr>
        <w:t>.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оснащенная </w:t>
      </w:r>
      <w:r>
        <w:rPr>
          <w:rFonts w:cs="Times New Roman" w:ascii="Times New Roman" w:hAnsi="Times New Roman"/>
          <w:bCs/>
          <w:iCs/>
          <w:sz w:val="24"/>
        </w:rPr>
        <w:t>оборудованием и техническими средствами обучения, а также читальный зал, помещение для самостоятельной работы, с доступом к сети «Интернет» и ЭИОС</w:t>
      </w:r>
      <w:r>
        <w:rPr>
          <w:rFonts w:cs="Times New Roman" w:ascii="Times New Roman" w:hAnsi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 w:ascii="Times New Roman" w:hAnsi="Times New Roman"/>
          <w:b/>
          <w:color w:val="000000"/>
          <w:sz w:val="24"/>
        </w:rPr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 w:ascii="Times New Roman" w:hAnsi="Times New Roman"/>
          <w:b/>
          <w:color w:val="000000"/>
          <w:sz w:val="24"/>
        </w:rPr>
        <w:t xml:space="preserve">Перечень лицензионного и свободно распространяемого программного обеспечения: 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3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67"/>
        <w:gridCol w:w="5943"/>
        <w:gridCol w:w="3273"/>
      </w:tblGrid>
      <w:tr>
        <w:trPr>
          <w:trHeight w:val="23" w:hRule="atLeast"/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лицензии</w:t>
            </w:r>
          </w:p>
        </w:tc>
      </w:tr>
      <w:tr>
        <w:trPr>
          <w:trHeight w:val="23" w:hRule="atLeast"/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Microsoft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Open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License 45411155</w:t>
            </w:r>
          </w:p>
        </w:tc>
      </w:tr>
      <w:tr>
        <w:trPr>
          <w:trHeight w:val="23" w:hRule="atLeast"/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MSDN Platforms OLP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License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>
        <w:trPr>
          <w:trHeight w:val="23" w:hRule="atLeast"/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Microsoft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Open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License 60369058</w:t>
            </w:r>
          </w:p>
        </w:tc>
      </w:tr>
      <w:tr>
        <w:trPr>
          <w:trHeight w:val="23" w:hRule="atLeast"/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Microsoft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Open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License 60369058</w:t>
            </w:r>
          </w:p>
        </w:tc>
      </w:tr>
      <w:tr>
        <w:trPr>
          <w:trHeight w:val="23" w:hRule="atLeast"/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Microsoft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Open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License 65785999</w:t>
            </w:r>
          </w:p>
        </w:tc>
      </w:tr>
      <w:tr>
        <w:trPr>
          <w:trHeight w:val="23" w:hRule="atLeast"/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Microsoft Windows 10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Microsoft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Open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License 65785999</w:t>
            </w:r>
          </w:p>
        </w:tc>
      </w:tr>
      <w:tr>
        <w:trPr>
          <w:trHeight w:val="23" w:hRule="atLeast"/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ABBY FineReader 11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>
        <w:trPr>
          <w:trHeight w:val="23" w:hRule="atLeast"/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val="en-US" w:eastAsia="ru-RU"/>
              </w:rPr>
              <w:t>PN</w:t>
            </w: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>
        <w:trPr>
          <w:trHeight w:val="23" w:hRule="atLeast"/>
          <w:cantSplit w:val="true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 xml:space="preserve">Контент-фильтр </w:t>
            </w:r>
            <w:r>
              <w:rPr>
                <w:rFonts w:eastAsia="Times New Roman" w:cs="Times New Roman" w:ascii="Times New Roman" w:hAnsi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t>Программное обеспечение по GNU General Public License (свободно распространяемое)</w:t>
      </w:r>
    </w:p>
    <w:tbl>
      <w:tblPr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214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Open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Office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Мой Офис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Gimp</w:t>
            </w:r>
          </w:p>
        </w:tc>
      </w:tr>
    </w:tbl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 w:ascii="Times New Roman" w:hAnsi="Times New Roman"/>
          <w:b/>
          <w:color w:val="000000"/>
          <w:sz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b/>
          <w:color w:val="000000"/>
          <w:sz w:val="24"/>
        </w:rPr>
        <w:t>При изучении предмета в формате электронного обучения с использованием ДОТ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Программы для видеоконференций: </w:t>
      </w:r>
      <w:r>
        <w:rPr>
          <w:rFonts w:cs="Times New Roman" w:ascii="Times New Roman" w:hAnsi="Times New Roman"/>
          <w:sz w:val="24"/>
          <w:lang w:val="en-US"/>
        </w:rPr>
        <w:t>Zoom</w:t>
      </w:r>
      <w:r>
        <w:rPr>
          <w:rFonts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  <w:lang w:val="en-US"/>
        </w:rPr>
        <w:t>Cloud</w:t>
      </w:r>
      <w:r>
        <w:rPr>
          <w:rFonts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  <w:lang w:val="en-US"/>
        </w:rPr>
        <w:t>Meetings</w:t>
      </w:r>
      <w:r>
        <w:rPr>
          <w:rFonts w:cs="Times New Roman" w:ascii="Times New Roman" w:hAnsi="Times New Roman"/>
          <w:sz w:val="24"/>
        </w:rPr>
        <w:t>, Яндекс Телемост.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Электронная платформа Moodle.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 w:ascii="Times New Roman" w:hAnsi="Times New Roman"/>
          <w:b/>
          <w:color w:val="000000"/>
          <w:sz w:val="24"/>
        </w:rPr>
      </w:r>
    </w:p>
    <w:p>
      <w:pPr>
        <w:pStyle w:val="Normal"/>
        <w:keepNext w:val="tru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autoSpaceDE w:val="false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3.2. Информационное обеспечение реализации программы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>
      <w:pPr>
        <w:pStyle w:val="Normal"/>
        <w:shd w:fill="FFFFFF" w:val="clear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</w:r>
      <w:r>
        <w:br w:type="page"/>
      </w:r>
    </w:p>
    <w:p>
      <w:pPr>
        <w:pStyle w:val="Normal"/>
        <w:shd w:fill="FFFFFF" w:val="clear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>
      <w:pPr>
        <w:pStyle w:val="Normal"/>
        <w:shd w:fill="FFFFFF" w:val="clear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 w:ascii="Times New Roman" w:hAnsi="Times New Roman"/>
          <w:b/>
          <w:color w:val="000000"/>
          <w:sz w:val="24"/>
        </w:rPr>
      </w:r>
    </w:p>
    <w:p>
      <w:pPr>
        <w:pStyle w:val="Normal"/>
        <w:shd w:fill="FFFFFF" w:val="clear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b/>
          <w:color w:val="000000"/>
          <w:sz w:val="24"/>
        </w:rPr>
        <w:t>3.2.1  Основные источники:</w:t>
      </w:r>
    </w:p>
    <w:p>
      <w:pPr>
        <w:pStyle w:val="Normal"/>
        <w:numPr>
          <w:ilvl w:val="0"/>
          <w:numId w:val="9"/>
        </w:numPr>
        <w:shd w:fill="FFFFFF" w:val="clear"/>
        <w:tabs>
          <w:tab w:val="clear" w:pos="708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Биология: 10-й класс: базовый уровень : учебник / В. В. Пасечник, А. А. Каменский, А. М. Рубцов [и др.] ; под редакцией В. В. Пасечника. - 5-е изд., стер. - Москва : Просвещение, 2023. - 223 с. - ISBN 978-5-09-103624-4. - Текст : электронный // Лань : электроннобиблиотечная система. - URL: https://e.lanbook.com/book/334994 - Режим доступа: для авториз. Пользователей/</w:t>
      </w:r>
    </w:p>
    <w:p>
      <w:pPr>
        <w:pStyle w:val="Normal"/>
        <w:numPr>
          <w:ilvl w:val="0"/>
          <w:numId w:val="9"/>
        </w:numPr>
        <w:shd w:fill="FFFFFF" w:val="clear"/>
        <w:tabs>
          <w:tab w:val="clear" w:pos="708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Биология: 11-й класс: базовый уровень : учебник / В. В. Пасечник, А. А. Каменский, А. М. Рубцов [и др.]. - 6-е изд., стер. - Москва : Просвещение, 2024. - 272 с. - ISBN 978-5-09-112165-0. - Текст : электронный // Лань : электронно-библиотечная система. - URL: https://e.lanbook.com/book/409211 - Режим доступа: для авториз. пользователей.</w:t>
      </w:r>
    </w:p>
    <w:p>
      <w:pPr>
        <w:pStyle w:val="Style20"/>
        <w:tabs>
          <w:tab w:val="clear" w:pos="708"/>
          <w:tab w:val="left" w:pos="1134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</w:r>
    </w:p>
    <w:p>
      <w:pPr>
        <w:pStyle w:val="Style19"/>
        <w:widowControl w:val="false"/>
        <w:tabs>
          <w:tab w:val="clear" w:pos="708"/>
          <w:tab w:val="left" w:pos="0" w:leader="none"/>
          <w:tab w:val="left" w:pos="851" w:leader="none"/>
          <w:tab w:val="left" w:pos="1134" w:leader="none"/>
        </w:tabs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3.2.2 Перечень профессиональных баз данных и информационных справочных систем: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w w:val="104"/>
          <w:sz w:val="24"/>
          <w:szCs w:val="28"/>
        </w:rPr>
      </w:pPr>
      <w:r>
        <w:rPr>
          <w:rFonts w:cs="Times New Roman" w:ascii="Times New Roman" w:hAnsi="Times New Roman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6">
        <w:r>
          <w:rPr>
            <w:rStyle w:val="Hyperlink"/>
            <w:rFonts w:cs="Times New Roman" w:ascii="Times New Roman" w:hAnsi="Times New Roman"/>
            <w:w w:val="104"/>
            <w:sz w:val="24"/>
            <w:szCs w:val="28"/>
          </w:rPr>
          <w:t>https://www.consultant.ru/</w:t>
        </w:r>
      </w:hyperlink>
      <w:r>
        <w:rPr>
          <w:rFonts w:cs="Times New Roman" w:ascii="Times New Roman" w:hAnsi="Times New Roman"/>
          <w:w w:val="104"/>
          <w:sz w:val="24"/>
          <w:szCs w:val="28"/>
        </w:rPr>
        <w:t>. - Текст : электронный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w w:val="104"/>
          <w:sz w:val="24"/>
          <w:szCs w:val="28"/>
        </w:rPr>
      </w:pPr>
      <w:r>
        <w:rPr>
          <w:rFonts w:cs="Times New Roman" w:ascii="Times New Roman" w:hAnsi="Times New Roman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w w:val="104"/>
          <w:sz w:val="24"/>
          <w:szCs w:val="28"/>
        </w:rPr>
      </w:pPr>
      <w:r>
        <w:rPr>
          <w:rFonts w:cs="Times New Roman"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7">
        <w:r>
          <w:rPr>
            <w:rStyle w:val="Hyperlink"/>
            <w:rFonts w:cs="Times New Roman" w:ascii="Times New Roman" w:hAnsi="Times New Roman"/>
            <w:w w:val="104"/>
            <w:sz w:val="24"/>
            <w:szCs w:val="28"/>
          </w:rPr>
          <w:t>http://www.kodeks.ru/</w:t>
        </w:r>
      </w:hyperlink>
      <w:r>
        <w:rPr>
          <w:rFonts w:cs="Times New Roman" w:ascii="Times New Roman" w:hAnsi="Times New Roman"/>
          <w:w w:val="104"/>
          <w:sz w:val="24"/>
          <w:szCs w:val="28"/>
        </w:rPr>
        <w:t>. – Текст : электронный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w w:val="104"/>
          <w:sz w:val="24"/>
          <w:szCs w:val="28"/>
        </w:rPr>
      </w:pPr>
      <w:r>
        <w:rPr>
          <w:rFonts w:cs="Times New Roman"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8">
        <w:r>
          <w:rPr>
            <w:rStyle w:val="Hyperlink"/>
            <w:rFonts w:cs="Times New Roman" w:ascii="Times New Roman" w:hAnsi="Times New Roman"/>
            <w:w w:val="104"/>
            <w:sz w:val="24"/>
            <w:szCs w:val="28"/>
          </w:rPr>
          <w:t>https://umczdt.ru/books/</w:t>
        </w:r>
      </w:hyperlink>
      <w:r>
        <w:rPr>
          <w:rFonts w:cs="Times New Roman"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w w:val="104"/>
          <w:sz w:val="24"/>
          <w:szCs w:val="28"/>
        </w:rPr>
      </w:pPr>
      <w:r>
        <w:rPr>
          <w:rFonts w:cs="Times New Roman" w:ascii="Times New Roman" w:hAnsi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9">
        <w:r>
          <w:rPr>
            <w:rStyle w:val="Hyperlink"/>
            <w:rFonts w:cs="Times New Roman" w:ascii="Times New Roman" w:hAnsi="Times New Roman"/>
            <w:w w:val="104"/>
            <w:sz w:val="24"/>
            <w:szCs w:val="28"/>
          </w:rPr>
          <w:t>https://e.lanbook.com/</w:t>
        </w:r>
      </w:hyperlink>
      <w:r>
        <w:rPr>
          <w:rFonts w:cs="Times New Roman"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w w:val="104"/>
          <w:sz w:val="24"/>
          <w:szCs w:val="28"/>
        </w:rPr>
      </w:pPr>
      <w:r>
        <w:rPr>
          <w:rFonts w:cs="Times New Roman"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0">
        <w:r>
          <w:rPr>
            <w:rStyle w:val="Hyperlink"/>
            <w:rFonts w:cs="Times New Roman" w:ascii="Times New Roman" w:hAnsi="Times New Roman"/>
            <w:w w:val="104"/>
            <w:sz w:val="24"/>
            <w:szCs w:val="28"/>
          </w:rPr>
          <w:t>https://book.ru/</w:t>
        </w:r>
      </w:hyperlink>
      <w:r>
        <w:rPr>
          <w:rFonts w:cs="Times New Roman" w:ascii="Times New Roman" w:hAnsi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w w:val="104"/>
          <w:sz w:val="24"/>
          <w:szCs w:val="28"/>
        </w:rPr>
      </w:pPr>
      <w:r>
        <w:rPr>
          <w:rFonts w:cs="Times New Roman"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11">
        <w:r>
          <w:rPr>
            <w:rStyle w:val="Hyperlink"/>
            <w:rFonts w:cs="Times New Roman" w:ascii="Times New Roman" w:hAnsi="Times New Roman"/>
            <w:w w:val="104"/>
            <w:sz w:val="24"/>
            <w:szCs w:val="28"/>
          </w:rPr>
          <w:t>http://elibrary.ru</w:t>
        </w:r>
      </w:hyperlink>
      <w:r>
        <w:rPr>
          <w:rFonts w:cs="Times New Roman" w:ascii="Times New Roman" w:hAnsi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w w:val="104"/>
          <w:sz w:val="24"/>
          <w:szCs w:val="28"/>
        </w:rPr>
      </w:pPr>
      <w:r>
        <w:rPr>
          <w:rFonts w:cs="Times New Roman"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– Москва, 2010-2025. – URL  : </w:t>
      </w:r>
      <w:hyperlink r:id="rId12">
        <w:r>
          <w:rPr>
            <w:rStyle w:val="Hyperlink"/>
            <w:rFonts w:cs="Times New Roman" w:ascii="Times New Roman" w:hAnsi="Times New Roman"/>
            <w:w w:val="104"/>
            <w:sz w:val="24"/>
            <w:szCs w:val="28"/>
          </w:rPr>
          <w:t>https://mintrans.gov.ru/</w:t>
        </w:r>
      </w:hyperlink>
      <w:r>
        <w:rPr>
          <w:rFonts w:cs="Times New Roman" w:ascii="Times New Roman" w:hAnsi="Times New Roman"/>
          <w:w w:val="104"/>
          <w:sz w:val="24"/>
          <w:szCs w:val="28"/>
        </w:rPr>
        <w:t>. – Текст : электронный.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w w:val="104"/>
          <w:sz w:val="24"/>
          <w:szCs w:val="28"/>
        </w:rPr>
      </w:pPr>
      <w:r>
        <w:rPr>
          <w:rFonts w:cs="Times New Roman" w:ascii="Times New Roman" w:hAnsi="Times New Roman"/>
          <w:w w:val="104"/>
          <w:sz w:val="24"/>
          <w:szCs w:val="28"/>
        </w:rPr>
        <w:t xml:space="preserve">РЖД : официальный сайт. – URL : </w:t>
      </w:r>
      <w:hyperlink r:id="rId13">
        <w:r>
          <w:rPr>
            <w:rStyle w:val="Hyperlink"/>
            <w:rFonts w:cs="Times New Roman" w:ascii="Times New Roman" w:hAnsi="Times New Roman"/>
            <w:w w:val="104"/>
            <w:sz w:val="24"/>
            <w:szCs w:val="28"/>
          </w:rPr>
          <w:t>https://www.rzd.ru/</w:t>
        </w:r>
      </w:hyperlink>
      <w:r>
        <w:rPr>
          <w:rFonts w:cs="Times New Roman" w:ascii="Times New Roman" w:hAnsi="Times New Roman"/>
          <w:w w:val="104"/>
          <w:sz w:val="24"/>
          <w:szCs w:val="28"/>
        </w:rPr>
        <w:t>. – Текст : электронный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w w:val="104"/>
          <w:sz w:val="24"/>
          <w:szCs w:val="28"/>
        </w:rPr>
      </w:pPr>
      <w:r>
        <w:rPr>
          <w:rFonts w:cs="Times New Roman"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– Москва, 2009-2025. – URL  : </w:t>
      </w:r>
      <w:hyperlink r:id="rId14">
        <w:r>
          <w:rPr>
            <w:rStyle w:val="Hyperlink"/>
            <w:rFonts w:cs="Times New Roman" w:ascii="Times New Roman" w:hAnsi="Times New Roman"/>
            <w:w w:val="104"/>
            <w:sz w:val="24"/>
            <w:szCs w:val="28"/>
          </w:rPr>
          <w:t>https://rlw.gov.ru/</w:t>
        </w:r>
      </w:hyperlink>
      <w:r>
        <w:rPr>
          <w:rFonts w:cs="Times New Roman" w:ascii="Times New Roman" w:hAnsi="Times New Roman"/>
          <w:w w:val="104"/>
          <w:sz w:val="24"/>
          <w:szCs w:val="28"/>
        </w:rPr>
        <w:t>. – Текст : электронный.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w w:val="104"/>
          <w:sz w:val="24"/>
          <w:szCs w:val="28"/>
        </w:rPr>
      </w:pPr>
      <w:r>
        <w:rPr>
          <w:rFonts w:cs="Times New Roman" w:ascii="Times New Roman" w:hAnsi="Times New Roman"/>
          <w:w w:val="104"/>
          <w:sz w:val="24"/>
          <w:szCs w:val="28"/>
        </w:rPr>
      </w:r>
    </w:p>
    <w:p>
      <w:pPr>
        <w:pStyle w:val="Normal"/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left="1429" w:righ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 КОНТРОЛЬ И ОЦЕНКА РЕЗУЛЬТАТОВ ОСВОЕНИЯ ДИСЦИПЛИНЫ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Контроль и оценка результатов освоения общеобразовательной дисциплины «Биология»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Промежуточная аттестация в форме </w:t>
      </w:r>
      <w:r>
        <w:rPr>
          <w:rFonts w:cs="Times New Roman" w:ascii="Times New Roman" w:hAnsi="Times New Roman"/>
          <w:i/>
          <w:sz w:val="24"/>
          <w:szCs w:val="24"/>
        </w:rPr>
        <w:t>дифференцированного зачета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2976"/>
        <w:gridCol w:w="3544"/>
      </w:tblGrid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Общая/профессиональная компетенция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Раздел/Тема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Тип оценочных мероприятий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57" w:right="57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1. Клетка – структурно-функциональная единица живого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Контрольная работа «Молекулярный уровень организации живого»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1.1. Биология как наука. Общая характеристика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Фронтальный опрос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Заполнение таблицы с описанием методов микроскопирования с их достоинствами и недостатками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Заполнение таблицы «Вклад ученых в развитие биологии»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Заполнение сравнительной таблицы сходства и различий живого и неживого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1.2. Структурно-функциональная организация клеток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Оцениваемая дискуссия по вопросам лекции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Выполнение и защита лабораторной работы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Практическое занятие.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1.3. Структурно-функциональные факторы наследственности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Фронтальный опрос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1.4. Обмен веществ и превращение энергии в клетке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Фронтальный опрос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Заполнение сравнительной таблицы характеристик типов обмена веществ 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1.5. Жизненный цикл клетки. Митоз. Мейоз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Обсуждение по вопросам лекции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ленты времени жизненного цикла клетки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2. Строение и функции организма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Контрольная работа «Строение и функции организма»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2.1. Строение организма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Оцениваемая дискуссия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2.2. Формы размножения организмов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Фронтальный опрос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Заполнение таблицы с краткой характеристикой и примерами форм размножения организмов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2.3. Онтогенез растений, животных и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Тестирование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2.4. Закономерности наследования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Фронтальный опрос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2.5. Сцепленное наследование признаков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Тестирование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глоссария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ОК 01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2.6. Закономерности изменчивости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Тестирование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3. Теория эволюции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ОК 02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3.1. История эволюционного учения. Микроэволюция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Фронтальный опрос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глоссария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ленты времени развития эволюционного учения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3.2. Макроэволюция. Возникновение и развитие жизни на Земле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Оцениваемая дискуссия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ленты времени возникновения и развития жизни на Земле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3.3. Происхождение человека – антропогенез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Фронтальный опрос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Разработка ленты времени происхождения человека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57" w:right="5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4. Экология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Контрольная работа «Теоретические аспекты экологии»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4.1. Экологические факторы и среды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Тестирование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ОК 01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4.2. Популяция, сообщества, экосистемы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Составление схем круговорота веществ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ОК 01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4.3. Биосфера - глобальная экологическая система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Оцениваемая дискуссия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Тестирование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07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4.4. Влияние антропогенных факторов на биосферу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Тестирование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Практическое занятие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ОК 02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07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4.5. Влияние социально-экологических факторов на здоровье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Оцениваемая дискуссия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2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Выполнение лабораторной работы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Раздел 5. Биология в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Защита кейса: представление результатов решения кейсов (выступление с презентацией)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5.1. Биотехнологии в жизни каждого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Выполнение кейса на анализ информации о научных достижениях в области генетических технологий, клеточной инженерии, пищевых биотехнологий, представление результатов решения кейсов </w:t>
            </w:r>
          </w:p>
        </w:tc>
      </w:tr>
      <w:tr>
        <w:trPr/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 04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Тема 5.2. Биотехнологии в промышленности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Выполнение кейса на анализ информации о развитии промышленных биотехнологий, представление результатов решения кейсов</w:t>
            </w:r>
          </w:p>
        </w:tc>
      </w:tr>
    </w:tbl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21"/>
        <w:widowControl w:val="false"/>
        <w:spacing w:lineRule="auto" w:line="240" w:before="0" w:after="0"/>
        <w:jc w:val="center"/>
        <w:rPr>
          <w:b/>
          <w:szCs w:val="28"/>
        </w:rPr>
      </w:pPr>
      <w:r>
        <w:rPr>
          <w:b/>
          <w:szCs w:val="28"/>
        </w:rPr>
        <w:t>5. ПЕРЕЧЕНЬ ИСПОЛЬЗУЕМЫХ МЕТОДОВ ОБУЧЕНИЯ</w:t>
      </w:r>
    </w:p>
    <w:p>
      <w:pPr>
        <w:pStyle w:val="21"/>
        <w:widowControl w:val="false"/>
        <w:spacing w:lineRule="auto" w:line="240" w:before="0" w:after="0"/>
        <w:jc w:val="both"/>
        <w:rPr>
          <w:b/>
          <w:szCs w:val="28"/>
          <w:shd w:fill="FFFF00" w:val="clear"/>
        </w:rPr>
      </w:pPr>
      <w:r>
        <w:rPr>
          <w:b/>
          <w:szCs w:val="28"/>
          <w:shd w:fill="FFFF00" w:val="clear"/>
        </w:rPr>
      </w:r>
    </w:p>
    <w:p>
      <w:pPr>
        <w:pStyle w:val="Style19"/>
        <w:numPr>
          <w:ilvl w:val="1"/>
          <w:numId w:val="10"/>
        </w:numPr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cs="Times New Roman" w:ascii="Times New Roman" w:hAnsi="Times New Roman"/>
          <w:b/>
          <w:sz w:val="24"/>
          <w:szCs w:val="28"/>
        </w:rPr>
        <w:t>Пассивные: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демонстрация учебных фильмов;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рассказ;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самостоятельные и контрольные работы;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тесты;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чтение и опрос.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i/>
          <w:i/>
          <w:sz w:val="24"/>
          <w:szCs w:val="28"/>
        </w:rPr>
      </w:pPr>
      <w:r>
        <w:rPr>
          <w:rFonts w:cs="Times New Roman"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i/>
          <w:i/>
          <w:sz w:val="24"/>
          <w:szCs w:val="28"/>
        </w:rPr>
      </w:pPr>
      <w:r>
        <w:rPr>
          <w:rFonts w:cs="Times New Roman" w:ascii="Times New Roman" w:hAnsi="Times New Roman"/>
          <w:i/>
          <w:sz w:val="24"/>
          <w:szCs w:val="28"/>
        </w:rPr>
      </w:r>
    </w:p>
    <w:p>
      <w:pPr>
        <w:pStyle w:val="Style19"/>
        <w:numPr>
          <w:ilvl w:val="1"/>
          <w:numId w:val="7"/>
        </w:numPr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cs="Times New Roman" w:ascii="Times New Roman" w:hAnsi="Times New Roman"/>
          <w:b/>
          <w:sz w:val="24"/>
          <w:szCs w:val="28"/>
        </w:rPr>
        <w:t xml:space="preserve">Активные и интерактивные: 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активные и интерактивные лекции;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работа в группах;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учебная дискуссия;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деловые и ролевые игры;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игровые упражнения;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творческие задания;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решение проблемных задач;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анализ конкретных ситуаций;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метод модульного обучения;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(</w:t>
      </w:r>
      <w:r>
        <w:rPr>
          <w:rFonts w:cs="Times New Roman"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sectPr>
      <w:footerReference w:type="default" r:id="rId15"/>
      <w:footerReference w:type="first" r:id="rId16"/>
      <w:footnotePr>
        <w:numFmt w:val="decimal"/>
      </w:footnotePr>
      <w:type w:val="nextPage"/>
      <w:pgSz w:w="11906" w:h="16838"/>
      <w:pgMar w:left="1418" w:right="707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Georgia">
    <w:charset w:val="cc"/>
    <w:family w:val="roman"/>
    <w:pitch w:val="variable"/>
  </w:font>
  <w:font w:name="Tahoma">
    <w:charset w:val="cc"/>
    <w:family w:val="swiss"/>
    <w:pitch w:val="variable"/>
  </w:font>
  <w:font w:name="Lucida Sans Unicode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9</w:t>
    </w:r>
    <w:r>
      <w:rPr>
        <w:rFonts w:cs="Times New Roman" w:ascii="Times New Roman" w:hAnsi="Times New Roman"/>
      </w:rPr>
      <w:fldChar w:fldCharType="end"/>
    </w:r>
  </w:p>
  <w:p>
    <w:pPr>
      <w:pStyle w:val="Footer"/>
      <w:ind w:right="360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</w:t>
    </w:r>
    <w:r>
      <w:rPr>
        <w:rFonts w:cs="Times New Roman" w:ascii="Times New Roman" w:hAnsi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18</w:t>
    </w:r>
    <w:r>
      <w:rPr>
        <w:rFonts w:cs="Times New Roman" w:ascii="Times New Roman" w:hAnsi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t>24</w:t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.05pt;height:11.55pt;mso-wrap-distance-left:0pt;mso-wrap-distance-right:0pt;mso-wrap-distance-top:0pt;mso-wrap-distance-bottom:0pt;margin-top:0.05pt;mso-position-vertical-relative:text;margin-left:479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  <w:rFonts w:ascii="Times New Roman" w:hAnsi="Times New Roman" w:cs="Times New Roman"/>
                      </w:rPr>
                    </w:pP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begin"/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separate"/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t>24</w:t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  <w:footnote w:id="3">
    <w:p>
      <w:pPr>
        <w:pStyle w:val="BodyText"/>
        <w:spacing w:before="0" w:after="0"/>
        <w:jc w:val="both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spacing w:val="-4"/>
        </w:rPr>
        <w:t xml:space="preserve"> </w:t>
      </w:r>
      <w:r>
        <w:rPr>
          <w:sz w:val="20"/>
        </w:rPr>
        <w:t>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и метапредметные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СОО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последней</w:t>
      </w:r>
      <w:r>
        <w:rPr>
          <w:spacing w:val="-3"/>
          <w:sz w:val="20"/>
        </w:rPr>
        <w:t xml:space="preserve"> </w:t>
      </w:r>
      <w:r>
        <w:rPr>
          <w:sz w:val="20"/>
        </w:rPr>
        <w:t>редакции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12.08.2022)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отглагольной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форме,</w:t>
      </w:r>
      <w:r>
        <w:rPr>
          <w:spacing w:val="-3"/>
          <w:sz w:val="20"/>
        </w:rPr>
        <w:t xml:space="preserve"> </w:t>
      </w:r>
      <w:r>
        <w:rPr>
          <w:sz w:val="20"/>
        </w:rPr>
        <w:t>формируемые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общеобразовательным</w:t>
      </w:r>
      <w:r>
        <w:rPr>
          <w:spacing w:val="1"/>
          <w:sz w:val="20"/>
        </w:rPr>
        <w:t xml:space="preserve"> учебным </w:t>
      </w:r>
      <w:r>
        <w:rPr>
          <w:sz w:val="20"/>
        </w:rPr>
        <w:t>предметом</w:t>
      </w:r>
    </w:p>
  </w:footnote>
  <w:footnote w:id="4">
    <w:p>
      <w:pPr>
        <w:pStyle w:val="FootnoteText"/>
        <w:jc w:val="both"/>
        <w:rPr/>
      </w:pPr>
      <w:r>
        <w:rPr>
          <w:rStyle w:val="FootnoteCharacters"/>
        </w:rPr>
        <w:footnoteRef/>
      </w:r>
      <w:r>
        <w:rPr/>
        <w:t xml:space="preserve"> </w:t>
      </w:r>
      <w:r>
        <w:rPr/>
        <w:t>Дисциплинарные</w:t>
      </w:r>
      <w:r>
        <w:rPr>
          <w:spacing w:val="-4"/>
        </w:rPr>
        <w:t xml:space="preserve"> </w:t>
      </w:r>
      <w:r>
        <w:rPr/>
        <w:t>результаты</w:t>
      </w:r>
      <w:r>
        <w:rPr>
          <w:spacing w:val="-3"/>
        </w:rPr>
        <w:t xml:space="preserve"> </w:t>
      </w:r>
      <w:r>
        <w:rPr/>
        <w:t>указываются</w:t>
      </w:r>
      <w:r>
        <w:rPr>
          <w:spacing w:val="-5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соответствии</w:t>
      </w:r>
      <w:r>
        <w:rPr>
          <w:spacing w:val="-3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их</w:t>
      </w:r>
      <w:r>
        <w:rPr>
          <w:spacing w:val="-2"/>
        </w:rPr>
        <w:t xml:space="preserve"> </w:t>
      </w:r>
      <w:r>
        <w:rPr/>
        <w:t>полным</w:t>
      </w:r>
      <w:r>
        <w:rPr>
          <w:spacing w:val="-4"/>
        </w:rPr>
        <w:t xml:space="preserve"> </w:t>
      </w:r>
      <w:r>
        <w:rPr/>
        <w:t>перечнем</w:t>
      </w:r>
      <w:r>
        <w:rPr>
          <w:spacing w:val="-3"/>
        </w:rPr>
        <w:t xml:space="preserve"> </w:t>
      </w:r>
      <w:r>
        <w:rPr/>
        <w:t>во</w:t>
      </w:r>
      <w:r>
        <w:rPr>
          <w:spacing w:val="4"/>
        </w:rPr>
        <w:t xml:space="preserve"> </w:t>
      </w:r>
      <w:r>
        <w:rPr/>
        <w:t>ФГОС</w:t>
      </w:r>
      <w:r>
        <w:rPr>
          <w:spacing w:val="-4"/>
        </w:rPr>
        <w:t xml:space="preserve"> </w:t>
      </w:r>
      <w:r>
        <w:rPr/>
        <w:t>СОО (в</w:t>
      </w:r>
      <w:r>
        <w:rPr>
          <w:spacing w:val="-3"/>
        </w:rPr>
        <w:t xml:space="preserve"> </w:t>
      </w:r>
      <w:r>
        <w:rPr/>
        <w:t>последней</w:t>
      </w:r>
      <w:r>
        <w:rPr>
          <w:spacing w:val="-2"/>
        </w:rPr>
        <w:t xml:space="preserve"> </w:t>
      </w:r>
      <w:r>
        <w:rPr/>
        <w:t>редакции</w:t>
      </w:r>
      <w:r>
        <w:rPr>
          <w:spacing w:val="-3"/>
        </w:rPr>
        <w:t xml:space="preserve"> </w:t>
      </w:r>
      <w:r>
        <w:rPr/>
        <w:t>от</w:t>
      </w:r>
      <w:r>
        <w:rPr>
          <w:spacing w:val="-3"/>
        </w:rPr>
        <w:t xml:space="preserve"> </w:t>
      </w:r>
      <w:r>
        <w:rPr/>
        <w:t>12.08.2022)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2"/>
      <w:isLgl/>
      <w:numFmt w:val="decimal"/>
      <w:lvlText w:val="%1.%2"/>
      <w:lvlJc w:val="left"/>
      <w:pPr>
        <w:tabs>
          <w:tab w:val="num" w:pos="0"/>
        </w:tabs>
        <w:ind w:left="990" w:hanging="630"/>
      </w:pPr>
      <w:rPr/>
    </w:lvl>
    <w:lvl w:ilvl="2">
      <w:start w:val="2"/>
      <w:isLgl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isLgl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isLgl/>
      <w:numFmt w:val="decimal"/>
      <w:lvlText w:val="%1.%2.%3.%4.%5"/>
      <w:lvlJc w:val="left"/>
      <w:pPr>
        <w:tabs>
          <w:tab w:val="num" w:pos="0"/>
        </w:tabs>
        <w:ind w:left="1440" w:hanging="1080"/>
      </w:pPr>
      <w:rPr/>
    </w:lvl>
    <w:lvl w:ilvl="5">
      <w:start w:val="1"/>
      <w:isLgl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isLgl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/>
    </w:lvl>
    <w:lvl w:ilvl="7">
      <w:start w:val="1"/>
      <w:isLgl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isLgl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</w:abstractNum>
  <w:abstractNum w:abstractNumId="7">
    <w:lvl w:ilvl="0">
      <w:start w:val="5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943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84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7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704" w:hanging="2160"/>
      </w:pPr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928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7"/>
    <w:lvlOverride w:ilvl="0">
      <w:startOverride w:val="5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 w:cs="Cambria"/>
      <w:b/>
      <w:bCs/>
      <w:color w:val="365F91"/>
      <w:sz w:val="28"/>
      <w:szCs w:val="28"/>
      <w:lang w:val="en-US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  <w:lang w:val="en-US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b/>
    </w:rPr>
  </w:style>
  <w:style w:type="character" w:styleId="WW8Num3z0">
    <w:name w:val="WW8Num3z0"/>
    <w:qFormat/>
    <w:rPr>
      <w:rFonts w:ascii="Times New Roman" w:hAnsi="Times New Roman" w:eastAsia="Times New Roman" w:cs="Times New Roman"/>
      <w:w w:val="99"/>
      <w:sz w:val="26"/>
      <w:szCs w:val="26"/>
      <w:lang w:val="ru-RU" w:bidi="ar-SA"/>
    </w:rPr>
  </w:style>
  <w:style w:type="character" w:styleId="WW8Num3z1">
    <w:name w:val="WW8Num3z1"/>
    <w:qFormat/>
    <w:rPr>
      <w:lang w:val="ru-RU" w:bidi="ar-SA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>
      <w:u w:val="none"/>
    </w:rPr>
  </w:style>
  <w:style w:type="character" w:styleId="WW8Num8z0">
    <w:name w:val="WW8Num8z0"/>
    <w:qFormat/>
    <w:rPr>
      <w:lang w:val="ru-RU"/>
    </w:rPr>
  </w:style>
  <w:style w:type="character" w:styleId="WW8Num9z0">
    <w:name w:val="WW8Num9z0"/>
    <w:qFormat/>
    <w:rPr>
      <w:rFonts w:ascii="Symbol" w:hAnsi="Symbol" w:cs="Symbol"/>
      <w:w w:val="100"/>
      <w:sz w:val="28"/>
      <w:szCs w:val="28"/>
      <w:lang w:val="ru-RU" w:bidi="ar-SA"/>
    </w:rPr>
  </w:style>
  <w:style w:type="character" w:styleId="WW8Num9z1">
    <w:name w:val="WW8Num9z1"/>
    <w:qFormat/>
    <w:rPr>
      <w:lang w:val="ru-RU" w:bidi="ar-SA"/>
    </w:rPr>
  </w:style>
  <w:style w:type="character" w:styleId="WW8Num10z0">
    <w:name w:val="WW8Num10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10z1">
    <w:name w:val="WW8Num10z1"/>
    <w:qFormat/>
    <w:rPr>
      <w:lang w:val="ru-RU" w:bidi="ar-SA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lang w:val="ru-RU" w:bidi="ar-SA"/>
    </w:rPr>
  </w:style>
  <w:style w:type="character" w:styleId="WW8Num12z1">
    <w:name w:val="WW8Num12z1"/>
    <w:qFormat/>
    <w:rPr>
      <w:rFonts w:ascii="Times New Roman" w:hAnsi="Times New Roman" w:eastAsia="Times New Roman" w:cs="Times New Roman"/>
      <w:w w:val="99"/>
      <w:sz w:val="26"/>
      <w:szCs w:val="26"/>
      <w:lang w:val="ru-RU" w:bidi="ar-SA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cs="Times New Roman"/>
    </w:rPr>
  </w:style>
  <w:style w:type="character" w:styleId="WW8Num16z0">
    <w:name w:val="WW8Num16z0"/>
    <w:qFormat/>
    <w:rPr/>
  </w:style>
  <w:style w:type="character" w:styleId="WW8Num17z0">
    <w:name w:val="WW8Num17z0"/>
    <w:qFormat/>
    <w:rPr>
      <w:lang w:val="ru-RU" w:bidi="ar-SA"/>
    </w:rPr>
  </w:style>
  <w:style w:type="character" w:styleId="WW8Num17z1">
    <w:name w:val="WW8Num17z1"/>
    <w:qFormat/>
    <w:rPr>
      <w:rFonts w:ascii="Times New Roman" w:hAnsi="Times New Roman" w:eastAsia="Times New Roman" w:cs="Times New Roman"/>
      <w:w w:val="99"/>
      <w:sz w:val="26"/>
      <w:szCs w:val="26"/>
      <w:lang w:val="ru-RU" w:bidi="ar-SA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color w:val="000000"/>
    </w:rPr>
  </w:style>
  <w:style w:type="character" w:styleId="WW8Num21z0">
    <w:name w:val="WW8Num21z0"/>
    <w:qFormat/>
    <w:rPr>
      <w:color w:val="333333"/>
    </w:rPr>
  </w:style>
  <w:style w:type="character" w:styleId="WW8Num25z0">
    <w:name w:val="WW8Num25z0"/>
    <w:qFormat/>
    <w:rPr/>
  </w:style>
  <w:style w:type="character" w:styleId="WW8Num26z0">
    <w:name w:val="WW8Num26z0"/>
    <w:qFormat/>
    <w:rPr>
      <w:lang w:val="ru-RU"/>
    </w:rPr>
  </w:style>
  <w:style w:type="character" w:styleId="WW8Num27z0">
    <w:name w:val="WW8Num27z0"/>
    <w:qFormat/>
    <w:rPr/>
  </w:style>
  <w:style w:type="character" w:styleId="WW8Num28z0">
    <w:name w:val="WW8Num28z0"/>
    <w:qFormat/>
    <w:rPr>
      <w:u w:val="none"/>
    </w:rPr>
  </w:style>
  <w:style w:type="character" w:styleId="Style12">
    <w:name w:val="Основной шрифт абзаца"/>
    <w:qFormat/>
    <w:rPr/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character" w:styleId="FootnoteCharacters">
    <w:name w:val="Footnote Characters"/>
    <w:qFormat/>
    <w:rPr>
      <w:rFonts w:cs="Times New Roman"/>
      <w:vertAlign w:val="superscript"/>
    </w:rPr>
  </w:style>
  <w:style w:type="character" w:styleId="2Georgia9pt">
    <w:name w:val="Основной текст (2) + Georgia;9 pt;Полужирный"/>
    <w:qFormat/>
    <w:rPr>
      <w:rFonts w:ascii="Georgia" w:hAnsi="Georgia" w:eastAsia="Georgia" w:cs="Georgia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bidi="ru-RU"/>
    </w:rPr>
  </w:style>
  <w:style w:type="character" w:styleId="Style13">
    <w:name w:val="Основной текст Знак"/>
    <w:basedOn w:val="Style12"/>
    <w:qFormat/>
    <w:rPr/>
  </w:style>
  <w:style w:type="character" w:styleId="11">
    <w:name w:val="Основной текст Знак1"/>
    <w:qFormat/>
    <w:rPr>
      <w:rFonts w:ascii="Times New Roman" w:hAnsi="Times New Roman" w:eastAsia="Calibri" w:cs="Times New Roman"/>
      <w:sz w:val="24"/>
      <w:szCs w:val="24"/>
    </w:rPr>
  </w:style>
  <w:style w:type="character" w:styleId="Style14">
    <w:name w:val="Нижний колонтитул Знак"/>
    <w:basedOn w:val="Style12"/>
    <w:qFormat/>
    <w:rPr/>
  </w:style>
  <w:style w:type="character" w:styleId="12">
    <w:name w:val="Нижний колонтитул Знак1"/>
    <w:qFormat/>
    <w:rPr>
      <w:rFonts w:ascii="Cambria" w:hAnsi="Cambria" w:eastAsia="Calibri" w:cs="Times New Roman"/>
      <w:sz w:val="20"/>
      <w:szCs w:val="20"/>
    </w:rPr>
  </w:style>
  <w:style w:type="character" w:styleId="Style15">
    <w:name w:val="Текст сноски Знак"/>
    <w:qFormat/>
    <w:rPr>
      <w:sz w:val="20"/>
      <w:szCs w:val="20"/>
    </w:rPr>
  </w:style>
  <w:style w:type="character" w:styleId="13">
    <w:name w:val="Текст сноски Знак1"/>
    <w:qFormat/>
    <w:rPr>
      <w:rFonts w:ascii="Times New Roman" w:hAnsi="Times New Roman" w:eastAsia="Calibri" w:cs="Times New Roman"/>
      <w:sz w:val="20"/>
      <w:szCs w:val="20"/>
    </w:rPr>
  </w:style>
  <w:style w:type="character" w:styleId="Style16">
    <w:name w:val="Верхний колонтитул Знак"/>
    <w:basedOn w:val="Style12"/>
    <w:qFormat/>
    <w:rPr/>
  </w:style>
  <w:style w:type="character" w:styleId="PageNumber">
    <w:name w:val="Page Number"/>
    <w:basedOn w:val="Style12"/>
    <w:rPr/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Абзац списка Знак"/>
    <w:qFormat/>
    <w:rPr/>
  </w:style>
  <w:style w:type="character" w:styleId="dt-m">
    <w:name w:val="dt-m"/>
    <w:basedOn w:val="Style12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14"/>
    <w:pPr>
      <w:spacing w:lineRule="auto" w:line="240" w:before="0" w:after="120"/>
    </w:pPr>
    <w:rPr>
      <w:rFonts w:ascii="Times New Roman" w:hAnsi="Times New Roman" w:cs="Times New Roman"/>
      <w:sz w:val="24"/>
      <w:szCs w:val="24"/>
      <w:lang w:val="en-US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9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14">
    <w:name w:val="Обычный1"/>
    <w:qFormat/>
    <w:pPr>
      <w:widowControl/>
      <w:suppressAutoHyphens w:val="true"/>
      <w:bidi w:val="0"/>
      <w:spacing w:lineRule="auto" w:line="244" w:before="0" w:after="200"/>
      <w:textAlignment w:val="baseline"/>
    </w:pPr>
    <w:rPr>
      <w:rFonts w:ascii="Cambria" w:hAnsi="Cambria" w:eastAsia="Calibri" w:cs="Cambria"/>
      <w:color w:val="auto"/>
      <w:sz w:val="22"/>
      <w:szCs w:val="22"/>
      <w:lang w:val="ru-RU" w:bidi="ar-SA" w:eastAsia="zh-CN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14"/>
    <w:pPr>
      <w:spacing w:lineRule="auto" w:line="240" w:before="0" w:after="0"/>
    </w:pPr>
    <w:rPr>
      <w:sz w:val="20"/>
      <w:szCs w:val="20"/>
      <w:lang w:val="en-US"/>
    </w:rPr>
  </w:style>
  <w:style w:type="paragraph" w:styleId="Style20">
    <w:name w:val="Обычный (веб)"/>
    <w:basedOn w:val="14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FootnoteText">
    <w:name w:val="Footnote Text"/>
    <w:basedOn w:val="14"/>
    <w:pPr>
      <w:spacing w:lineRule="auto" w:line="240" w:before="0" w:after="0"/>
    </w:pPr>
    <w:rPr>
      <w:rFonts w:ascii="Times New Roman" w:hAnsi="Times New Roman" w:cs="Times New Roman"/>
      <w:sz w:val="20"/>
      <w:szCs w:val="20"/>
      <w:lang w:val="en-US"/>
    </w:rPr>
  </w:style>
  <w:style w:type="paragraph" w:styleId="15">
    <w:name w:val="Абзац списка1"/>
    <w:basedOn w:val="Normal"/>
    <w:qFormat/>
    <w:pPr>
      <w:ind w:hanging="0" w:left="720" w:right="0"/>
    </w:pPr>
    <w:rPr>
      <w:rFonts w:ascii="Calibri" w:hAnsi="Calibri" w:eastAsia="Calibri" w:cs="Calibri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auto" w:line="240" w:before="0" w:after="0"/>
    </w:pPr>
    <w:rPr>
      <w:rFonts w:ascii="Lucida Sans Unicode" w:hAnsi="Lucida Sans Unicode" w:eastAsia="Lucida Sans Unicode" w:cs="Lucida Sans Unicode"/>
    </w:rPr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Style110">
    <w:name w:val="Style1"/>
    <w:basedOn w:val="Normal"/>
    <w:qFormat/>
    <w:pPr>
      <w:widowControl w:val="false"/>
      <w:suppressAutoHyphens w:val="true"/>
      <w:autoSpaceDE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Style21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21">
    <w:name w:val="Основной текст 21"/>
    <w:basedOn w:val="Normal"/>
    <w:qFormat/>
    <w:pPr>
      <w:suppressAutoHyphens w:val="true"/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hyperlink" Target="https://www.consultant.ru/" TargetMode="External"/><Relationship Id="rId7" Type="http://schemas.openxmlformats.org/officeDocument/2006/relationships/hyperlink" Target="http://www.kodeks.ru/" TargetMode="External"/><Relationship Id="rId8" Type="http://schemas.openxmlformats.org/officeDocument/2006/relationships/hyperlink" Target="https://umczdt.ru/books/" TargetMode="External"/><Relationship Id="rId9" Type="http://schemas.openxmlformats.org/officeDocument/2006/relationships/hyperlink" Target="https://e.lanbook.com/" TargetMode="External"/><Relationship Id="rId10" Type="http://schemas.openxmlformats.org/officeDocument/2006/relationships/hyperlink" Target="https://book.ru/" TargetMode="External"/><Relationship Id="rId11" Type="http://schemas.openxmlformats.org/officeDocument/2006/relationships/hyperlink" Target="http://elibrary.ru/" TargetMode="External"/><Relationship Id="rId12" Type="http://schemas.openxmlformats.org/officeDocument/2006/relationships/hyperlink" Target="https://mintrans.gov.ru/" TargetMode="External"/><Relationship Id="rId13" Type="http://schemas.openxmlformats.org/officeDocument/2006/relationships/hyperlink" Target="https://www.rzd.ru/" TargetMode="External"/><Relationship Id="rId14" Type="http://schemas.openxmlformats.org/officeDocument/2006/relationships/hyperlink" Target="https://rlw.gov.ru/" TargetMode="Externa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notes" Target="footnotes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2025-03-20T16:54:00Z</dcterms:created>
  <dc:creator>yu.p.telegina</dc:creator>
  <dc:description/>
  <cp:keywords/>
  <dc:language>en-US</dc:language>
  <cp:lastModifiedBy>Saratov</cp:lastModifiedBy>
  <cp:lastPrinted>2023-04-19T17:09:00Z</cp:lastPrinted>
  <dcterms:modified xsi:type="dcterms:W3CDTF">2025-04-25T16:26:00Z</dcterms:modified>
  <cp:revision>14</cp:revision>
  <dc:subject/>
  <dc:title/>
</cp:coreProperties>
</file>