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Истории и философии науки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 xml:space="preserve">(наименование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дисциплины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/>
          <w:b/>
          <w:bCs/>
          <w:sz w:val="28"/>
          <w:szCs w:val="28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/>
          <w:b/>
          <w:sz w:val="28"/>
          <w:szCs w:val="28"/>
          <w:u w:color="auto" w:val="single"/>
        </w:rPr>
        <w:t>.</w:t>
      </w:r>
      <w:r>
        <w:rPr>
          <w:rFonts w:ascii="Times New Roman" w:hAnsi="Times New Roman"/>
          <w:b/>
          <w:sz w:val="28"/>
          <w:szCs w:val="28"/>
          <w:u w:color="auto" w:val="single"/>
        </w:rPr>
        <w:t>6</w:t>
      </w:r>
      <w:r>
        <w:rPr>
          <w:rFonts w:ascii="Times New Roman" w:hAnsi="Times New Roman"/>
          <w:b/>
          <w:sz w:val="28"/>
          <w:szCs w:val="28"/>
          <w:u w:color="auto" w:val="single"/>
        </w:rPr>
        <w:t xml:space="preserve">.  </w:t>
      </w:r>
      <w:r>
        <w:rPr>
          <w:rFonts w:ascii="Times New Roman" w:hAnsi="Times New Roman"/>
          <w:b/>
          <w:sz w:val="28"/>
          <w:szCs w:val="28"/>
          <w:u w:color="auto" w:val="single"/>
        </w:rPr>
        <w:t>Языки народов зарубежных стран (германские языки)</w:t>
      </w:r>
      <w:r>
        <w:rPr>
          <w:rFonts w:ascii="Times New Roman" w:hAnsi="Times New Roman"/>
          <w:b/>
          <w:bCs/>
          <w:sz w:val="28"/>
          <w:szCs w:val="28"/>
          <w:u w:color="auto" w:val="single"/>
        </w:rPr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10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Зачет - 1 семестр,</w:t>
      </w:r>
      <w:r>
        <w:rPr>
          <w:rFonts w:ascii="Times New Roman" w:hAnsi="Times New Roman"/>
          <w:color w:val="000000"/>
          <w:sz w:val="24"/>
          <w:szCs w:val="24"/>
        </w:rPr>
        <w:t xml:space="preserve"> кандидатский экзамен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/>
          <w:color w:val="000000"/>
          <w:sz w:val="24"/>
          <w:szCs w:val="24"/>
        </w:rPr>
        <w:t xml:space="preserve"> 2</w:t>
      </w:r>
      <w:r>
        <w:rPr>
          <w:rFonts w:ascii="Times New Roman" w:hAnsi="Times New Roman"/>
          <w:color w:val="000000"/>
          <w:sz w:val="24"/>
          <w:szCs w:val="24"/>
        </w:rPr>
        <w:t>семестр.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356" w:type="dxa"/>
        <w:tblLook w:val="04A0" w:firstRow="1" w:lastRow="0" w:firstColumn="1" w:lastColumn="0" w:noHBand="0" w:noVBand="1"/>
      </w:tblPr>
      <w:tblGrid>
        <w:gridCol w:w="9356"/>
      </w:tblGrid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766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766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основные этапы становления современного научного знания;</w:t>
            </w:r>
          </w:p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философские концепции науки и научного познания; общие принципы методологии современной науки.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766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искать, классифицировать и анализировать информацию по истории науки; анализировать и понимать современные философские концепции научного знания; применять современные методы научного познания.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6766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навыками системного и критического мышления;</w:t>
            </w:r>
          </w:p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навыками аргументации собственного решения научно-исследовательской проблемы на основе системного подхода.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Промежуточная аттестация (зачет) проводится в устной форме</w:t>
      </w:r>
      <w:r/>
      <w:bookmarkStart w:id="0" w:name="_GoBack"/>
      <w:bookmarkEnd w:id="0"/>
      <w:r/>
      <w:r>
        <w:rPr>
          <w:rFonts w:ascii="Times New Roman" w:hAnsi="Times New Roman" w:eastAsia="Times New Roman"/>
          <w:sz w:val="24"/>
          <w:szCs w:val="24"/>
        </w:rPr>
        <w:t>.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Промежуточная аттестация (кандидатский экзамен) проводится в устной форме.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 Типовые контрольные вопросы для зачета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1. Наука как форма человеческой деятельности, её роль и значение в жизни человека и общества.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2. Научная картина мира.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3. Зарождение научного знания.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4. Проблема периодизации науки.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5. Становление классической науки в XVI-XVII веках.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6. Основные принципы науки и философии Нового времени.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7. Наука на рубеже XIX и XX веков: коренное изменение принципов и структуры научного знания.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8. Классическая, неклассическая и постнеклассическая наука.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9. Философское осмысление научного знания в XVII-XIX вв.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10. Философия науки в XX в.: Л.Витгенштейн и неопозитивизм.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11. Постпозитивизм. Философия науки К.Поппера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12. Историческая школа философии науки: Т.Кун и И.Лакатос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13. Философия науки в последней трети XX века: П.Фейерабенд, М.Полани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color w:val="000000"/>
          <w:sz w:val="24"/>
          <w:szCs w:val="24"/>
        </w:rPr>
        <w:t>Ст</w:t>
      </w:r>
      <w:r>
        <w:rPr>
          <w:rFonts w:ascii="Times New Roman" w:hAnsi="Times New Roman" w:eastAsia="Times New Roman"/>
          <w:color w:val="000000"/>
          <w:sz w:val="24"/>
          <w:szCs w:val="24"/>
        </w:rPr>
        <w:t>.Т</w:t>
      </w:r>
      <w:r>
        <w:rPr>
          <w:rFonts w:ascii="Times New Roman" w:hAnsi="Times New Roman" w:eastAsia="Times New Roman"/>
          <w:color w:val="000000"/>
          <w:sz w:val="24"/>
          <w:szCs w:val="24"/>
        </w:rPr>
        <w:t>улмин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color w:val="000000"/>
          <w:sz w:val="24"/>
          <w:szCs w:val="24"/>
        </w:rPr>
        <w:t>В.С.Стёпин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14. Аналитическая философия науки.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>2.2. Типовые задания для реферата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Обязательным элементом подготовки к сдаче кандидатского экзамена является написание реферата. Реферат подготавливается экзаменуемым по историческим проблемам собственной области исследований. Тема реферата определяется исходя из темы диссертации на соискание ученой степени кандидата наук экзаменуемого и согласовывается с научным руководителем и преподавателем по дисциплине, направленной на подготовку к сдаче кандидатского экзамена по истории и философии науки.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Смысл написания реферата заключается в самостоятельном, полном и качественном раскрытии темы. Его содержание должно продемонстрировать умение экзаменуемого ставить цель и задачи работы, а также достигать их в процессе изучения материала, работать с литературой и другими источниками, обосновывать собственные выводы и положения.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Структура реферата включает титульный лист, содержание, введение, основную часть, заключение, список использованной литературы.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Содержание включает наименование глав, разделов, параграфов с указанием номера страницы, с которой они начинаются.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Во введении раскрывается значение выбранной темы, степень её исследованности, цель и задачи работы, формулируются основные положения темы и структура работы.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Текст основной части делится на главы, разделы или параграфы, здесь излагается содержание работы. В основной части целесообразно выделение 2-3 вопросов, отражающих разные аспекты темы. В реферате важно привести различные точки зрения на проблему и дать им оценку.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В заключении подводятся итоги рассмотрения темы. Приветствуется определение автором перспективных направлений по изучению проблемы.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/>
          <w:iCs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2.3. Типовые контрольные вопросы для экзамена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Cs/>
          <w:iCs/>
          <w:sz w:val="24"/>
          <w:szCs w:val="24"/>
        </w:rPr>
      </w:pPr>
      <w:r>
        <w:rPr>
          <w:rFonts w:ascii="Times New Roman" w:hAnsi="Times New Roman" w:eastAsia="Times New Roman"/>
          <w:bCs/>
          <w:iCs/>
          <w:sz w:val="24"/>
          <w:szCs w:val="24"/>
        </w:rPr>
        <w:t>Содержание программы кандидатского экзамена по истории и философии науки.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/>
          <w:iCs/>
          <w:sz w:val="24"/>
          <w:szCs w:val="24"/>
        </w:rPr>
        <w:t>Общие проблемы философии науки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1. Предмет и основные концепции современной философии науки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Три аспекта бытия науки: наука как генерация нового знания, как социальный институт, как особая сфера культуры.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Логико-эпистемологический подход к исследованию науки. Позитивистская традиция в философии науки. Расширение поля философской проблематики в постпозитивистской философии науки. Концепции К. Поппера, И. Лакатоса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Т.Куна</w:t>
      </w:r>
      <w:r>
        <w:rPr>
          <w:rFonts w:ascii="Times New Roman" w:hAnsi="Times New Roman" w:eastAsia="Times New Roman"/>
          <w:sz w:val="24"/>
          <w:szCs w:val="24"/>
        </w:rPr>
        <w:t xml:space="preserve">,  </w:t>
      </w:r>
      <w:r>
        <w:rPr>
          <w:rFonts w:ascii="Times New Roman" w:hAnsi="Times New Roman" w:eastAsia="Times New Roman"/>
          <w:sz w:val="24"/>
          <w:szCs w:val="24"/>
        </w:rPr>
        <w:t>П.Фейерабенда</w:t>
      </w:r>
      <w:r>
        <w:rPr>
          <w:rFonts w:ascii="Times New Roman" w:hAnsi="Times New Roman" w:eastAsia="Times New Roman"/>
          <w:sz w:val="24"/>
          <w:szCs w:val="24"/>
        </w:rPr>
        <w:t xml:space="preserve">,  </w:t>
      </w:r>
      <w:r>
        <w:rPr>
          <w:rFonts w:ascii="Times New Roman" w:hAnsi="Times New Roman" w:eastAsia="Times New Roman"/>
          <w:sz w:val="24"/>
          <w:szCs w:val="24"/>
        </w:rPr>
        <w:t>М.Полани</w:t>
      </w:r>
      <w:r>
        <w:rPr>
          <w:rFonts w:ascii="Times New Roman" w:hAnsi="Times New Roman" w:eastAsia="Times New Roman"/>
          <w:sz w:val="24"/>
          <w:szCs w:val="24"/>
        </w:rPr>
        <w:t>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Социологический и культурологический подходы к исследова</w:t>
        <w:softHyphen/>
        <w:t xml:space="preserve">нию развитии науки. Проблема </w:t>
      </w:r>
      <w:r>
        <w:rPr>
          <w:rFonts w:ascii="Times New Roman" w:hAnsi="Times New Roman" w:eastAsia="Times New Roman"/>
          <w:sz w:val="24"/>
          <w:szCs w:val="24"/>
        </w:rPr>
        <w:t>интернализма</w:t>
      </w:r>
      <w:r>
        <w:rPr>
          <w:rFonts w:ascii="Times New Roman" w:hAnsi="Times New Roman" w:eastAsia="Times New Roman"/>
          <w:sz w:val="24"/>
          <w:szCs w:val="24"/>
        </w:rPr>
        <w:t xml:space="preserve"> и </w:t>
      </w:r>
      <w:r>
        <w:rPr>
          <w:rFonts w:ascii="Times New Roman" w:hAnsi="Times New Roman" w:eastAsia="Times New Roman"/>
          <w:sz w:val="24"/>
          <w:szCs w:val="24"/>
        </w:rPr>
        <w:t>экстернализма</w:t>
      </w:r>
      <w:r>
        <w:rPr>
          <w:rFonts w:ascii="Times New Roman" w:hAnsi="Times New Roman" w:eastAsia="Times New Roman"/>
          <w:sz w:val="24"/>
          <w:szCs w:val="24"/>
        </w:rPr>
        <w:t xml:space="preserve"> в понимании механизмов научной деятельности. Концепции </w:t>
      </w:r>
      <w:r>
        <w:rPr>
          <w:rFonts w:ascii="Times New Roman" w:hAnsi="Times New Roman" w:eastAsia="Times New Roman"/>
          <w:sz w:val="24"/>
          <w:szCs w:val="24"/>
        </w:rPr>
        <w:t>М.Вебера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А.Койре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Р.Мертона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М.Малкея</w:t>
      </w:r>
      <w:r>
        <w:rPr>
          <w:rFonts w:ascii="Times New Roman" w:hAnsi="Times New Roman" w:eastAsia="Times New Roman"/>
          <w:sz w:val="24"/>
          <w:szCs w:val="24"/>
        </w:rPr>
        <w:t>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2. Наука в культуре современной цивилизации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Традиционалистский и техногенный типы цивилизационного развития и их базисные ценности. Ценность научной рациональности.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Наука и философия. Наука и искусство. Роль науки в современном образовании и формировании личности. Функции науки в жизни общества (наука как мировоззрение, как производительная и социальная сила).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3. Возникновение науки и основные стадии её исторической эволюции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Преднаука и наука в собственном смысле слова. Две стратегии порождения знаний: обобщение практического опыта и конструирование теоретических моделей, обеспечивающих выход за рамки наличных исторически сложившихся форм производства и обыденного опыта.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Культура античного полиса и становление первых форм теоретической науки. Античная логика и математика. Развитие логических норм научного мышления и организаций науки в средневековых университетах. Роль христианской теологии в изменении созерцательной позиции ученого: человек творец с маленькой буквы; манипуляция с природными объектами – алхимия, астрология, магия. Западная и восточная средневековая наука.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Становление опытной науки в новоевропейской культуре. Формирование идеалов математизированного и опытного знания: оксфордская школа, Роджер Бэкон, Уильям Оккам. Предпосылки возникновения экспериментального метода и его соединения с математическим описанием природы. </w:t>
      </w:r>
      <w:r>
        <w:rPr>
          <w:rFonts w:ascii="Times New Roman" w:hAnsi="Times New Roman" w:eastAsia="Times New Roman"/>
          <w:sz w:val="24"/>
          <w:szCs w:val="24"/>
        </w:rPr>
        <w:t>Г.Галилей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Ф.Бэкон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Р.Декарт</w:t>
      </w:r>
      <w:r>
        <w:rPr>
          <w:rFonts w:ascii="Times New Roman" w:hAnsi="Times New Roman" w:eastAsia="Times New Roman"/>
          <w:sz w:val="24"/>
          <w:szCs w:val="24"/>
        </w:rPr>
        <w:t>. Мировоззренческая роль науки в новоевропейской культуре. Социокультурные предпосылки возникновения экспериментального метода и его соединения с математическим описанием природы.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Формирование науки как профессиональной деятельности. Возникновение дисциплинарно-организованной науки. Технологические применения науки. Формирование технических наук.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Становление социальных и гуманитарных наук. Мировоззренческие основания социально-исторического исследования.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4. Структура научного знания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Научное знание как сложная развивающаяся система. Многообразие типов научного знания. Эмпирический и теоретический уровни, критерии их различения. Особенности эмпирического и теоретического языка науки.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Структура эмпирического знания. Эксперимент и наблюдение. Случайные и систематические наблюдения. Применение естественных объектов в функции приборов в систематическом наблюдении. Данные наблюдения как тип эмпирического знания. Эмпирические зависимости и эмпирические факты. Процедуры формирования факта. Проблема теоретической нагруженности</w:t>
      </w:r>
      <w:r>
        <w:rPr>
          <w:rFonts w:ascii="Times New Roman" w:hAnsi="Times New Roman" w:eastAsia="Times New Roman"/>
          <w:sz w:val="24"/>
          <w:szCs w:val="24"/>
        </w:rPr>
        <w:t xml:space="preserve"> факта.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Структуры теоретического знания. Первичные теоретические модели и законы. Развитая теория. Теоретические модели как элемент внутренней организации теории. Ограниченность гипотетико-дедуктивной концепции теоретических знаний. Роль конструктивных методов в дедуктивном развертывании теории. Развертывание теории как процесса решения задач. Парадигмальные образцы решения задач в составе теории. Проблемы генезиса образцов. Математизация теоретического знания. Виды интерпретации математического аппарата теории.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Основания науки. Структура оснований. Идеалы и нормы исследования и их социокультурная размерность. Система идеалов и норм как схема метода деятельности.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картина мира. Исторические формы научной картины мира. Функции научной картины мира (картина мира как онтология, как форма систематизации знания, как исследовательская программа).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Операциональные основания научной картины мира. Отношение онтологических постулатов науки к мировоззренческим доминантам культуры.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Философские основания науки. Роль философских идей и принципов в обосновании научного знания. Философские идеи как эвристика научного поиска. Философское обоснование как условие включения научных знаний в культуру.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5. Динамика науки как процесс порождения нового знания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Историческая изменчивость механизмов порождения научного знания. Взаимодействие оснований науки и опыта как начальный этап становления новой дисциплины. Проблема классификации. Обратное воздействие эмпирических фактов на основания науки.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Формирование первичных теоретических моделей и законов. Роль аналогий в теоретическом поиске. Процедуры обоснования теоретических знаний. Взаимосвязь логики открытия и логики обоснования. Механизмы развития научных понятий.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Становление развитой научной теории. Классический и неклассический варианты формирования теории. Генезис образцов решения задач.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Проблемные ситуации в науке. Перерастание частных задач в проблемы. Развитие оснований науки под влиянием новых теорий.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Проблема включения новых теоретических представлений в культуру.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6. Научные традиции и научные революции. Типы научной рациональности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Взаимодействие традиций и возникновение нового знания. Научные революции как перестройка оснований науки. Проблемы типологии научных революций. Внутридисциплинарные механизмы научных революций. Междисциплинарные взаимодействия и "парадигмальные</w:t>
      </w:r>
      <w:r>
        <w:rPr>
          <w:rFonts w:ascii="Times New Roman" w:hAnsi="Times New Roman" w:eastAsia="Times New Roman"/>
          <w:sz w:val="24"/>
          <w:szCs w:val="24"/>
        </w:rPr>
        <w:t xml:space="preserve"> прививки" как фактор революционных преобразований в науке. Социокультурные предпосылки глобальных научных революций. </w:t>
      </w:r>
      <w:r>
        <w:rPr>
          <w:rFonts w:ascii="Times New Roman" w:hAnsi="Times New Roman" w:eastAsia="Times New Roman"/>
          <w:sz w:val="24"/>
          <w:szCs w:val="24"/>
        </w:rPr>
        <w:t>Перестройка оснований науки и изменение смыслов мировоззренческих универсалий культуры. Прогностическая роль философского знания. Философия как генерация категориальных структур, необходимых для освоения новых типов системных объектов.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Научные революции как точки бифуркации в развитии знания. Нелинейность роста знаний. Селективная роль культурных тради</w:t>
        <w:softHyphen/>
        <w:t>ций в выборе стратегий научного развития. Проблема потенциально возможных историй науки.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Глобальные революции и типы научной рациональности. Историческая смена типов научной рациональности: классическая, неклассическая, постнеклассическая наука.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7. Особенности современного этапа развития науки. Перспективы научно-технического прогресса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Главные характеристики современной, постнеклассической науки. Современные процессы дифференциации и интеграции наук. Связь дисциплинарных и проблемно-ориентированных исследований. Освоение саморазвивающихся "синергетических" систем и новые стратегии научного поиска. Роль нелинейной динамики и синергетики в развитии современных представлений об исторически развивающихся системах. Глобальный эволюционизм как синтез эволюционного и системного подходов. Глобальный эволюционизм и современная научная картина мира. Сближение идеалов естественнонаучного и социально-гуманитарного познания. Осмысление связей социальных и внутринаучных</w:t>
      </w:r>
      <w:r>
        <w:rPr>
          <w:rFonts w:ascii="Times New Roman" w:hAnsi="Times New Roman" w:eastAsia="Times New Roman"/>
          <w:sz w:val="24"/>
          <w:szCs w:val="24"/>
        </w:rPr>
        <w:t xml:space="preserve"> ценностей как условие современного развития науки. Включение социальных ценностей в процесс выбора стратегий ис</w:t>
      </w:r>
      <w:r>
        <w:rPr>
          <w:rFonts w:ascii="Times New Roman" w:hAnsi="Times New Roman" w:eastAsia="Times New Roman"/>
          <w:sz w:val="24"/>
          <w:szCs w:val="24"/>
        </w:rPr>
        <w:softHyphen/>
      </w:r>
      <w:r>
        <w:rPr>
          <w:rFonts w:ascii="Times New Roman" w:hAnsi="Times New Roman" w:eastAsia="Times New Roman"/>
          <w:sz w:val="24"/>
          <w:szCs w:val="24"/>
        </w:rPr>
        <w:t xml:space="preserve">следовательской деятельности. Расширение </w:t>
      </w:r>
      <w:r>
        <w:rPr>
          <w:rFonts w:ascii="Times New Roman" w:hAnsi="Times New Roman" w:eastAsia="Times New Roman"/>
          <w:sz w:val="24"/>
          <w:szCs w:val="24"/>
        </w:rPr>
        <w:t>этоса</w:t>
      </w:r>
      <w:r>
        <w:rPr>
          <w:rFonts w:ascii="Times New Roman" w:hAnsi="Times New Roman" w:eastAsia="Times New Roman"/>
          <w:sz w:val="24"/>
          <w:szCs w:val="24"/>
        </w:rPr>
        <w:t xml:space="preserve"> науки. Новые этические проблемы науки в конце XX столетия. Проблема гуманитарного контроля в науке и высоких технологиях. Экологическая и социально-гуманитарная экспертиза научно-технических проектов. Кризис идеала ценностно-нейтрального исследования и проблема </w:t>
      </w:r>
      <w:r>
        <w:rPr>
          <w:rFonts w:ascii="Times New Roman" w:hAnsi="Times New Roman" w:eastAsia="Times New Roman"/>
          <w:sz w:val="24"/>
          <w:szCs w:val="24"/>
        </w:rPr>
        <w:t>идеологизированной</w:t>
      </w:r>
      <w:r>
        <w:rPr>
          <w:rFonts w:ascii="Times New Roman" w:hAnsi="Times New Roman" w:eastAsia="Times New Roman"/>
          <w:sz w:val="24"/>
          <w:szCs w:val="24"/>
        </w:rPr>
        <w:t xml:space="preserve"> науки. Экологическая этика и ее философские основания. Философия русского космизма и учение В.И. Вернадского о биосфере, </w:t>
      </w:r>
      <w:r>
        <w:rPr>
          <w:rFonts w:ascii="Times New Roman" w:hAnsi="Times New Roman" w:eastAsia="Times New Roman"/>
          <w:sz w:val="24"/>
          <w:szCs w:val="24"/>
        </w:rPr>
        <w:t>техносфере</w:t>
      </w:r>
      <w:r>
        <w:rPr>
          <w:rFonts w:ascii="Times New Roman" w:hAnsi="Times New Roman" w:eastAsia="Times New Roman"/>
          <w:sz w:val="24"/>
          <w:szCs w:val="24"/>
        </w:rPr>
        <w:t xml:space="preserve"> и ноосфере. Проблемы экологической этики в современной западной философии (</w:t>
      </w:r>
      <w:r>
        <w:rPr>
          <w:rFonts w:ascii="Times New Roman" w:hAnsi="Times New Roman" w:eastAsia="Times New Roman"/>
          <w:sz w:val="24"/>
          <w:szCs w:val="24"/>
        </w:rPr>
        <w:t>Б.Калликот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О.Леопольд</w:t>
      </w:r>
      <w:r>
        <w:rPr>
          <w:rFonts w:ascii="Times New Roman" w:hAnsi="Times New Roman" w:eastAsia="Times New Roman"/>
          <w:sz w:val="24"/>
          <w:szCs w:val="24"/>
        </w:rPr>
        <w:t xml:space="preserve">, Р. </w:t>
      </w:r>
      <w:r>
        <w:rPr>
          <w:rFonts w:ascii="Times New Roman" w:hAnsi="Times New Roman" w:eastAsia="Times New Roman"/>
          <w:sz w:val="24"/>
          <w:szCs w:val="24"/>
        </w:rPr>
        <w:t>Аттфильд</w:t>
      </w:r>
      <w:r>
        <w:rPr>
          <w:rFonts w:ascii="Times New Roman" w:hAnsi="Times New Roman" w:eastAsia="Times New Roman"/>
          <w:sz w:val="24"/>
          <w:szCs w:val="24"/>
        </w:rPr>
        <w:t xml:space="preserve">). 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Постнеклассическая наука и изменение мировоззренческих установок техногенной цивилизации. Сциентизм и антисциентизм. Наука и </w:t>
      </w:r>
      <w:r>
        <w:rPr>
          <w:rFonts w:ascii="Times New Roman" w:hAnsi="Times New Roman" w:eastAsia="Times New Roman"/>
          <w:sz w:val="24"/>
          <w:szCs w:val="24"/>
        </w:rPr>
        <w:t>паранаука</w:t>
      </w:r>
      <w:r>
        <w:rPr>
          <w:rFonts w:ascii="Times New Roman" w:hAnsi="Times New Roman" w:eastAsia="Times New Roman"/>
          <w:sz w:val="24"/>
          <w:szCs w:val="24"/>
        </w:rPr>
        <w:t>. Поиск нового типа цивилизационного развития и новые функции науки в культуре. Научная рациональность и проблема диалога культур. Роль науки в преодолении современных глобальных кризисов.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8. Наука как социальный институт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Различные подходы к определению социального института науки. Историческое развитие институциональных форм научной деятельности. Научные сообщества и их исторические типы (республика учёных 17 века; научные сообщества эпохи дисциплинарно организованной науки; формирование междисциплинарных сообществ науки XX столетия). Научные школы. Подготовка научных кадров. Историческое развитие способов трансляции научных знаний (от рукописных изданий до современного компьютера). Компьютеризация науки и ее социальные последствия. Наука и экономика. Наука и власть. Проблема секретности и закрытости научных исследований. Проблема государственного регулирования науки.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Философские проблемы социально-гуманитарных наук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1. Общетеоретические подходы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Философия как интегральная форма научных знаний, в том числе и знаний об обществе, культуре, истории и человеке (Платон, Аристотель, Кант, Гегель, Гоббс, Локк и др.). Донаучные, ненаучные и вненаучные знания об обществе, культуре, истории и человеке. Формирование научных дисциплин социально-гуманитарного цикла: эмпирические сведения и историко-логические реконструкции. Социокультурная обусловленность дисциплинарной структуры научного знания: социология, экономика, политология, наука о культуре как отражение в познании относительной самостоятельности отдельных сфер общества. Зависимость СГН от социального контекста: классическая, неклассическая и постнеклассическая</w:t>
      </w:r>
      <w:r>
        <w:rPr>
          <w:rFonts w:ascii="Times New Roman" w:hAnsi="Times New Roman" w:eastAsia="Times New Roman"/>
          <w:sz w:val="24"/>
          <w:szCs w:val="24"/>
        </w:rPr>
        <w:t xml:space="preserve"> наука. СГН как феномен, зародившийся на </w:t>
      </w:r>
      <w:r>
        <w:rPr>
          <w:rFonts w:ascii="Times New Roman" w:hAnsi="Times New Roman" w:eastAsia="Times New Roman"/>
          <w:sz w:val="24"/>
          <w:szCs w:val="24"/>
        </w:rPr>
        <w:t>Западе</w:t>
      </w:r>
      <w:r>
        <w:rPr>
          <w:rFonts w:ascii="Times New Roman" w:hAnsi="Times New Roman" w:eastAsia="Times New Roman"/>
          <w:sz w:val="24"/>
          <w:szCs w:val="24"/>
        </w:rPr>
        <w:t>, его общечеловеческое значение. Российский конте</w:t>
      </w:r>
      <w:r>
        <w:rPr>
          <w:rFonts w:ascii="Times New Roman" w:hAnsi="Times New Roman" w:eastAsia="Times New Roman"/>
          <w:sz w:val="24"/>
          <w:szCs w:val="24"/>
        </w:rPr>
        <w:t xml:space="preserve">кст </w:t>
      </w:r>
      <w:r>
        <w:rPr>
          <w:rFonts w:ascii="Times New Roman" w:hAnsi="Times New Roman" w:eastAsia="Times New Roman"/>
          <w:sz w:val="24"/>
          <w:szCs w:val="24"/>
        </w:rPr>
        <w:t>пр</w:t>
      </w:r>
      <w:r>
        <w:rPr>
          <w:rFonts w:ascii="Times New Roman" w:hAnsi="Times New Roman" w:eastAsia="Times New Roman"/>
          <w:sz w:val="24"/>
          <w:szCs w:val="24"/>
        </w:rPr>
        <w:t>именения социального знания и смены его парадигм.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2. Специфика объекта и предмета социально-гуманитарного познания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Сходства и отличия наук о природе и наук об обществе: современные трактовки проблемы. Особенности общества и человека, его коммуникаций и духовной жизни как объектов познания: многообразие, неповторяемость, уникальность, случайность, изменчивость. Конвергенция естественнонаучного и социально-гуманитарного знания в неклассической науке, эволюция и механизмы взаимодействия. Гуманизация</w:t>
      </w:r>
      <w:r>
        <w:rPr>
          <w:rFonts w:ascii="Times New Roman" w:hAnsi="Times New Roman" w:eastAsia="Times New Roman"/>
          <w:sz w:val="24"/>
          <w:szCs w:val="24"/>
        </w:rPr>
        <w:t xml:space="preserve"> и </w:t>
      </w:r>
      <w:r>
        <w:rPr>
          <w:rFonts w:ascii="Times New Roman" w:hAnsi="Times New Roman" w:eastAsia="Times New Roman"/>
          <w:sz w:val="24"/>
          <w:szCs w:val="24"/>
        </w:rPr>
        <w:t>гуманитаризация</w:t>
      </w:r>
      <w:r>
        <w:rPr>
          <w:rFonts w:ascii="Times New Roman" w:hAnsi="Times New Roman" w:eastAsia="Times New Roman"/>
          <w:sz w:val="24"/>
          <w:szCs w:val="24"/>
        </w:rPr>
        <w:t xml:space="preserve"> современного естествознания. Возможность применения математики и компьютерного моделирования в СГН. Научная картина мира в социально-гуманитарных науках.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3. Субъект социально-гуманитарного познания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Индивидуальный субъект, его форма существования. Включенность сознания субъекта, его системы ценностей и интересов в объект исследования СГН. Личностное неявное знание субъекта. Индивидуальное и коллективное бессознательное в гуманитарном познании. Коллективный субъект, его формы существования. Научное сообщество как субъект познания. Коммуникативная рациональность. Роль традиций, ценностей, образцов интерпретации и «пред-рассудков</w:t>
      </w:r>
      <w:r>
        <w:rPr>
          <w:rFonts w:ascii="Times New Roman" w:hAnsi="Times New Roman" w:eastAsia="Times New Roman"/>
          <w:sz w:val="24"/>
          <w:szCs w:val="24"/>
        </w:rPr>
        <w:t>» (</w:t>
      </w:r>
      <w:r>
        <w:rPr>
          <w:rFonts w:ascii="Times New Roman" w:hAnsi="Times New Roman" w:eastAsia="Times New Roman"/>
          <w:sz w:val="24"/>
          <w:szCs w:val="24"/>
        </w:rPr>
        <w:t>Гадамер</w:t>
      </w:r>
      <w:r>
        <w:rPr>
          <w:rFonts w:ascii="Times New Roman" w:hAnsi="Times New Roman" w:eastAsia="Times New Roman"/>
          <w:sz w:val="24"/>
          <w:szCs w:val="24"/>
        </w:rPr>
        <w:t xml:space="preserve">) в </w:t>
      </w:r>
      <w:r>
        <w:rPr>
          <w:rFonts w:ascii="Times New Roman" w:hAnsi="Times New Roman" w:eastAsia="Times New Roman"/>
          <w:sz w:val="24"/>
          <w:szCs w:val="24"/>
        </w:rPr>
        <w:t>межсубъектном</w:t>
      </w:r>
      <w:r>
        <w:rPr>
          <w:rFonts w:ascii="Times New Roman" w:hAnsi="Times New Roman" w:eastAsia="Times New Roman"/>
          <w:sz w:val="24"/>
          <w:szCs w:val="24"/>
        </w:rPr>
        <w:t xml:space="preserve"> понимании и </w:t>
      </w:r>
      <w:r>
        <w:rPr>
          <w:rFonts w:ascii="Times New Roman" w:hAnsi="Times New Roman" w:eastAsia="Times New Roman"/>
          <w:sz w:val="24"/>
          <w:szCs w:val="24"/>
        </w:rPr>
        <w:t>смыслополагании</w:t>
      </w:r>
      <w:r>
        <w:rPr>
          <w:rFonts w:ascii="Times New Roman" w:hAnsi="Times New Roman" w:eastAsia="Times New Roman"/>
          <w:sz w:val="24"/>
          <w:szCs w:val="24"/>
        </w:rPr>
        <w:t>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4. Природа ценностей и их роль в социально-гуманитарном познании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И.Кант: диалектика теоретического и практического (нравственного) разума. Методологические функции «предпосылочного знания» и регулятивных принципов в науке. Явные и неявные ценностные предпосылки как следствия </w:t>
      </w:r>
      <w:r>
        <w:rPr>
          <w:rFonts w:ascii="Times New Roman" w:hAnsi="Times New Roman" w:eastAsia="Times New Roman"/>
          <w:sz w:val="24"/>
          <w:szCs w:val="24"/>
        </w:rPr>
        <w:t>коммуникативности</w:t>
      </w:r>
      <w:r>
        <w:rPr>
          <w:rFonts w:ascii="Times New Roman" w:hAnsi="Times New Roman" w:eastAsia="Times New Roman"/>
          <w:sz w:val="24"/>
          <w:szCs w:val="24"/>
        </w:rPr>
        <w:t xml:space="preserve"> СГН. Оценочные суждения в науке и необходимость «ценностной нейтральности» в социальном исследовании. Принципы «логики социальных наук» </w:t>
      </w:r>
      <w:r>
        <w:rPr>
          <w:rFonts w:ascii="Times New Roman" w:hAnsi="Times New Roman" w:eastAsia="Times New Roman"/>
          <w:sz w:val="24"/>
          <w:szCs w:val="24"/>
        </w:rPr>
        <w:t>К.Поппера</w:t>
      </w:r>
      <w:r>
        <w:rPr>
          <w:rFonts w:ascii="Times New Roman" w:hAnsi="Times New Roman" w:eastAsia="Times New Roman"/>
          <w:sz w:val="24"/>
          <w:szCs w:val="24"/>
        </w:rPr>
        <w:t xml:space="preserve">. Роль научной картины мира, стиля научного познания, философских категорий и принципов, представлений здравого смысла в исследовательском процессе социально-гуманитарных наук. </w:t>
      </w:r>
      <w:r>
        <w:rPr>
          <w:rFonts w:ascii="Times New Roman" w:hAnsi="Times New Roman" w:eastAsia="Times New Roman"/>
          <w:sz w:val="24"/>
          <w:szCs w:val="24"/>
        </w:rPr>
        <w:t>Вненаучные</w:t>
      </w:r>
      <w:r>
        <w:rPr>
          <w:rFonts w:ascii="Times New Roman" w:hAnsi="Times New Roman" w:eastAsia="Times New Roman"/>
          <w:sz w:val="24"/>
          <w:szCs w:val="24"/>
        </w:rPr>
        <w:t xml:space="preserve"> критерии: принципы красоты и простоты в социально-гуманитарном познании.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5. Жизнь как категория наук об обществе и культуре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Понимание жизни за пределами ее биологических смыслов. Социокультурное и гуманитарное содержание понятия жизни (А.Бергсон, В.Дильтей</w:t>
      </w:r>
      <w:r>
        <w:rPr>
          <w:rFonts w:ascii="Times New Roman" w:hAnsi="Times New Roman" w:eastAsia="Times New Roman"/>
          <w:sz w:val="24"/>
          <w:szCs w:val="24"/>
        </w:rPr>
        <w:t>, философская антропология). Ограниченность применения естественнонаучных методов, причинных схем. Познание и «переживание» жизни — основное содержание художественных произведений. История — одна из форм проявления жизни, объективация жизни во времени, никогда не завершаемое целое (</w:t>
      </w:r>
      <w:r>
        <w:rPr>
          <w:rFonts w:ascii="Times New Roman" w:hAnsi="Times New Roman" w:eastAsia="Times New Roman"/>
          <w:sz w:val="24"/>
          <w:szCs w:val="24"/>
        </w:rPr>
        <w:t>Г.Зиммель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О.Шпенглер</w:t>
      </w:r>
      <w:r>
        <w:rPr>
          <w:rFonts w:ascii="Times New Roman" w:hAnsi="Times New Roman" w:eastAsia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/>
          <w:sz w:val="24"/>
          <w:szCs w:val="24"/>
        </w:rPr>
        <w:t>Э.Гуссерль</w:t>
      </w:r>
      <w:r>
        <w:rPr>
          <w:rFonts w:ascii="Times New Roman" w:hAnsi="Times New Roman" w:eastAsia="Times New Roman"/>
          <w:sz w:val="24"/>
          <w:szCs w:val="24"/>
        </w:rPr>
        <w:t xml:space="preserve"> и др.).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6. Время, пространство, хронотоп в социальном и гуманитарном знании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Различие времени как параметра физических событий и времени как общего условия и меры становления человеческого бытия, осуществления жизни. Объективное и субъективное время. Социальное и культурно-историческое время. Переосмысление категорий пространства и времени в гуманитарном контексте (М.М.Бахтин). Введение понятия хронотопа</w:t>
      </w:r>
      <w:r>
        <w:rPr>
          <w:rFonts w:ascii="Times New Roman" w:hAnsi="Times New Roman" w:eastAsia="Times New Roman"/>
          <w:sz w:val="24"/>
          <w:szCs w:val="24"/>
        </w:rPr>
        <w:t xml:space="preserve"> как конкретного единства пространственно-временных характеристик. Особенности «</w:t>
      </w:r>
      <w:r>
        <w:rPr>
          <w:rFonts w:ascii="Times New Roman" w:hAnsi="Times New Roman" w:eastAsia="Times New Roman"/>
          <w:sz w:val="24"/>
          <w:szCs w:val="24"/>
        </w:rPr>
        <w:t>художественного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>хронотопа</w:t>
      </w:r>
      <w:r>
        <w:rPr>
          <w:rFonts w:ascii="Times New Roman" w:hAnsi="Times New Roman" w:eastAsia="Times New Roman"/>
          <w:sz w:val="24"/>
          <w:szCs w:val="24"/>
        </w:rPr>
        <w:t>».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7. Коммуникативность в науках об обществе и культуре: методологические следствия и императивы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Рождение знания  в  процессе  взаимодействия  «коммуницирующих индивидов». Коммуникативность</w:t>
      </w:r>
      <w:r>
        <w:rPr>
          <w:rFonts w:ascii="Times New Roman" w:hAnsi="Times New Roman" w:eastAsia="Times New Roman"/>
          <w:sz w:val="24"/>
          <w:szCs w:val="24"/>
        </w:rPr>
        <w:t xml:space="preserve"> (общение ученых) как условие создания нового социально-гуманитарного знания и выражение социокультурной природы научного познания. Научные конвенции (соглашения, договоренности) как необходимость и следствие коммуникативной природы познания. Моральная ответственность ученого за введение конвенций. </w:t>
      </w:r>
      <w:r>
        <w:rPr>
          <w:rFonts w:ascii="Times New Roman" w:hAnsi="Times New Roman" w:eastAsia="Times New Roman"/>
          <w:sz w:val="24"/>
          <w:szCs w:val="24"/>
        </w:rPr>
        <w:t>Индоктринация</w:t>
      </w:r>
      <w:r>
        <w:rPr>
          <w:rFonts w:ascii="Times New Roman" w:hAnsi="Times New Roman" w:eastAsia="Times New Roman"/>
          <w:sz w:val="24"/>
          <w:szCs w:val="24"/>
        </w:rPr>
        <w:t xml:space="preserve"> — внедрение, распространение и «внушение» какой-либо доктрины как одно из следствий </w:t>
      </w:r>
      <w:r>
        <w:rPr>
          <w:rFonts w:ascii="Times New Roman" w:hAnsi="Times New Roman" w:eastAsia="Times New Roman"/>
          <w:sz w:val="24"/>
          <w:szCs w:val="24"/>
        </w:rPr>
        <w:t>коммуникативности</w:t>
      </w:r>
      <w:r>
        <w:rPr>
          <w:rFonts w:ascii="Times New Roman" w:hAnsi="Times New Roman" w:eastAsia="Times New Roman"/>
          <w:sz w:val="24"/>
          <w:szCs w:val="24"/>
        </w:rPr>
        <w:t xml:space="preserve"> науки.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8. Проблема истинности и рациональности в социально-гуманитарных науках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Рациональное, объективное, истинное в СГН. Классическая и неклассическая концепции истины в СГН. Экзистенциальная истина, истина и правда. Проблема истины в свете практического применения СГН.  Плюрализм и социологическое требование отсутствия монополии на истину. Релятивизм, психологизм, историзм в СГН и проблема истины.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9. Объяснение, понимание, интерпретация в социальных и гуманитарных науках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Объяснение и понимание как следствие коммуникативности науки. Природа и типы объяснений. Объяснение - функция теории. Понимание в гуманитарных науках, необходимость обращения к герменевтике как "органоне наук о духе" (В.Дильтей</w:t>
      </w:r>
      <w:r>
        <w:rPr>
          <w:rFonts w:ascii="Times New Roman" w:hAnsi="Times New Roman" w:eastAsia="Times New Roman"/>
          <w:sz w:val="24"/>
          <w:szCs w:val="24"/>
        </w:rPr>
        <w:t>, Г.-</w:t>
      </w:r>
      <w:r>
        <w:rPr>
          <w:rFonts w:ascii="Times New Roman" w:hAnsi="Times New Roman" w:eastAsia="Times New Roman"/>
          <w:sz w:val="24"/>
          <w:szCs w:val="24"/>
        </w:rPr>
        <w:t>Г.Гадамер</w:t>
      </w:r>
      <w:r>
        <w:rPr>
          <w:rFonts w:ascii="Times New Roman" w:hAnsi="Times New Roman" w:eastAsia="Times New Roman"/>
          <w:sz w:val="24"/>
          <w:szCs w:val="24"/>
        </w:rPr>
        <w:t>). Специфика понимания: не может быть репрезентировано формулами логических операций, требует обращения к целостному человеку, его жизнедеятельности, опыту, языку и истории. Герменевтика – наука о понимании и интерпретации текста. Текст как особая реальность и «единица» методологического и семантического анализа социально-гуманитарного знания. Язык, «языковые игры», языковая картина мира. Интерпретация как придание смыслов, значений высказываниям, текстам, явлениям и событиям – общенаучный метод и базовая операция социально-гуманитарного познания. Проблема «исторической дистанции», «</w:t>
      </w:r>
      <w:r>
        <w:rPr>
          <w:rFonts w:ascii="Times New Roman" w:hAnsi="Times New Roman" w:eastAsia="Times New Roman"/>
          <w:sz w:val="24"/>
          <w:szCs w:val="24"/>
        </w:rPr>
        <w:t>временного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>отстояния</w:t>
      </w:r>
      <w:r>
        <w:rPr>
          <w:rFonts w:ascii="Times New Roman" w:hAnsi="Times New Roman" w:eastAsia="Times New Roman"/>
          <w:sz w:val="24"/>
          <w:szCs w:val="24"/>
        </w:rPr>
        <w:t>» (</w:t>
      </w:r>
      <w:r>
        <w:rPr>
          <w:rFonts w:ascii="Times New Roman" w:hAnsi="Times New Roman" w:eastAsia="Times New Roman"/>
          <w:sz w:val="24"/>
          <w:szCs w:val="24"/>
        </w:rPr>
        <w:t>Гадамер</w:t>
      </w:r>
      <w:r>
        <w:rPr>
          <w:rFonts w:ascii="Times New Roman" w:hAnsi="Times New Roman" w:eastAsia="Times New Roman"/>
          <w:sz w:val="24"/>
          <w:szCs w:val="24"/>
        </w:rPr>
        <w:t>) в интерпретации и понимании. Объяснение и понимание в социологии, исторической, экономической и юридической науках, психологии, филологии, культурологии.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10. Вера, сомнение, знание в социально-гуманитарных науках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Вера и знание, достоверность и сомнение, укорененность веры как «формы жизни» (Л.Витгенштейн</w:t>
      </w:r>
      <w:r>
        <w:rPr>
          <w:rFonts w:ascii="Times New Roman" w:hAnsi="Times New Roman" w:eastAsia="Times New Roman"/>
          <w:sz w:val="24"/>
          <w:szCs w:val="24"/>
        </w:rPr>
        <w:t xml:space="preserve">) в </w:t>
      </w:r>
      <w:r>
        <w:rPr>
          <w:rFonts w:ascii="Times New Roman" w:hAnsi="Times New Roman" w:eastAsia="Times New Roman"/>
          <w:sz w:val="24"/>
          <w:szCs w:val="24"/>
        </w:rPr>
        <w:t>допонятийных</w:t>
      </w:r>
      <w:r>
        <w:rPr>
          <w:rFonts w:ascii="Times New Roman" w:hAnsi="Times New Roman" w:eastAsia="Times New Roman"/>
          <w:sz w:val="24"/>
          <w:szCs w:val="24"/>
        </w:rPr>
        <w:t xml:space="preserve"> структурах. Диалектика веры и сомнения. "</w:t>
      </w:r>
      <w:r>
        <w:rPr>
          <w:rFonts w:ascii="Times New Roman" w:hAnsi="Times New Roman" w:eastAsia="Times New Roman"/>
          <w:sz w:val="24"/>
          <w:szCs w:val="24"/>
        </w:rPr>
        <w:t>Встроенность</w:t>
      </w:r>
      <w:r>
        <w:rPr>
          <w:rFonts w:ascii="Times New Roman" w:hAnsi="Times New Roman" w:eastAsia="Times New Roman"/>
          <w:sz w:val="24"/>
          <w:szCs w:val="24"/>
        </w:rPr>
        <w:t>" субъективной веры во все процессы познания и жизнедеятельности, скрытый, латентный характер верований как эмпирических представлений и суждений. Конструктивная роль веры как условия «бытия среди людей» (</w:t>
      </w:r>
      <w:r>
        <w:rPr>
          <w:rFonts w:ascii="Times New Roman" w:hAnsi="Times New Roman" w:eastAsia="Times New Roman"/>
          <w:sz w:val="24"/>
          <w:szCs w:val="24"/>
        </w:rPr>
        <w:t>Л.Витгенштейн</w:t>
      </w:r>
      <w:r>
        <w:rPr>
          <w:rFonts w:ascii="Times New Roman" w:hAnsi="Times New Roman" w:eastAsia="Times New Roman"/>
          <w:sz w:val="24"/>
          <w:szCs w:val="24"/>
        </w:rPr>
        <w:t>). Вера и верования - обязательные компоненты и основания личностного знания, результат сенсорных процессов, социального опыта, "образцов" и установок, апробированных в культуре. Вера и понимание в контексте коммуникаций. Вера и истина. Разные типы обоснования веры и знания. Совместное рассмотрение веры и истины - традиция, укорененная в европейской философии. "Философская вера" как вера мыслящего человека (</w:t>
      </w:r>
      <w:r>
        <w:rPr>
          <w:rFonts w:ascii="Times New Roman" w:hAnsi="Times New Roman" w:eastAsia="Times New Roman"/>
          <w:sz w:val="24"/>
          <w:szCs w:val="24"/>
        </w:rPr>
        <w:t>К.Ясперс</w:t>
      </w:r>
      <w:r>
        <w:rPr>
          <w:rFonts w:ascii="Times New Roman" w:hAnsi="Times New Roman" w:eastAsia="Times New Roman"/>
          <w:sz w:val="24"/>
          <w:szCs w:val="24"/>
        </w:rPr>
        <w:t xml:space="preserve">). 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11. Основные исследовательские программы СГН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Натуралистическая исследовательская программа. Антинатуралистическая исследовательская программа. Общенаучное значение натуралистической</w:t>
      </w:r>
      <w:r>
        <w:rPr>
          <w:rFonts w:ascii="Times New Roman" w:hAnsi="Times New Roman" w:eastAsia="Times New Roman"/>
          <w:sz w:val="24"/>
          <w:szCs w:val="24"/>
        </w:rPr>
        <w:t xml:space="preserve"> и </w:t>
      </w:r>
      <w:r>
        <w:rPr>
          <w:rFonts w:ascii="Times New Roman" w:hAnsi="Times New Roman" w:eastAsia="Times New Roman"/>
          <w:sz w:val="24"/>
          <w:szCs w:val="24"/>
        </w:rPr>
        <w:t>антинатуралистической</w:t>
      </w:r>
      <w:r>
        <w:rPr>
          <w:rFonts w:ascii="Times New Roman" w:hAnsi="Times New Roman" w:eastAsia="Times New Roman"/>
          <w:sz w:val="24"/>
          <w:szCs w:val="24"/>
        </w:rPr>
        <w:t xml:space="preserve"> исследовательских программ. </w:t>
      </w:r>
      <w:r>
        <w:rPr>
          <w:rFonts w:ascii="Times New Roman" w:hAnsi="Times New Roman" w:eastAsia="Times New Roman"/>
          <w:sz w:val="24"/>
          <w:szCs w:val="24"/>
        </w:rPr>
        <w:t>Натуралистическая</w:t>
      </w:r>
      <w:r>
        <w:rPr>
          <w:rFonts w:ascii="Times New Roman" w:hAnsi="Times New Roman" w:eastAsia="Times New Roman"/>
          <w:sz w:val="24"/>
          <w:szCs w:val="24"/>
        </w:rPr>
        <w:t xml:space="preserve"> и </w:t>
      </w:r>
      <w:r>
        <w:rPr>
          <w:rFonts w:ascii="Times New Roman" w:hAnsi="Times New Roman" w:eastAsia="Times New Roman"/>
          <w:sz w:val="24"/>
          <w:szCs w:val="24"/>
        </w:rPr>
        <w:t>антинатуралистическая</w:t>
      </w:r>
      <w:r>
        <w:rPr>
          <w:rFonts w:ascii="Times New Roman" w:hAnsi="Times New Roman" w:eastAsia="Times New Roman"/>
          <w:sz w:val="24"/>
          <w:szCs w:val="24"/>
        </w:rPr>
        <w:t xml:space="preserve"> исследовательские программы в социологии, исторической, экономической и юридической науках, психологии, филологии, культурологии.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12. Разделение СГН на социальные и гуманитарные науки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Проблема разделения  социальных и гуманитарных наук (по предмету, по методу, по предмету и методу одновременно, по исследовательским программам). Методы социальных и гуманитарных наук. Вненаучное социальное знание. Отличие гуманитарных наук от вненаучного</w:t>
      </w:r>
      <w:r>
        <w:rPr>
          <w:rFonts w:ascii="Times New Roman" w:hAnsi="Times New Roman" w:eastAsia="Times New Roman"/>
          <w:sz w:val="24"/>
          <w:szCs w:val="24"/>
        </w:rPr>
        <w:t xml:space="preserve"> знания. Взаимодействие социальных, гуманитарных наук и </w:t>
      </w:r>
      <w:r>
        <w:rPr>
          <w:rFonts w:ascii="Times New Roman" w:hAnsi="Times New Roman" w:eastAsia="Times New Roman"/>
          <w:sz w:val="24"/>
          <w:szCs w:val="24"/>
        </w:rPr>
        <w:t>вненаучного</w:t>
      </w:r>
      <w:r>
        <w:rPr>
          <w:rFonts w:ascii="Times New Roman" w:hAnsi="Times New Roman" w:eastAsia="Times New Roman"/>
          <w:sz w:val="24"/>
          <w:szCs w:val="24"/>
        </w:rPr>
        <w:t xml:space="preserve"> знания в экспертизах социальных проектов и программ.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13. «Общество знания». Дисциплинарная структура и роль социально-гуманитарных наук в процессе социальных трансформаций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Дисциплинарная структура социально-гуманитарного знания и междисциплинарные исследования. Изменения дисциплинарной структуры СГН, сложившейся в XIX веке. Смена лидирующих дисциплин. Переопределение парадигм и тем, появление новых областей исследования. Возрастание роли знания в обществе. «Общество знания». Участие СГН и вненаучного знания в экспертизах социальных проектов и программ. Значение опережающих социальных исследований для решения социальных проблем и предотвращения социальных рисков.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/>
          <w:i/>
          <w:iCs/>
          <w:sz w:val="24"/>
          <w:szCs w:val="24"/>
        </w:rPr>
      </w:pPr>
      <w:r>
        <w:rPr>
          <w:rFonts w:ascii="Times New Roman" w:hAnsi="Times New Roman" w:eastAsia="Times New Roman"/>
          <w:b/>
          <w:i/>
          <w:iCs/>
          <w:sz w:val="24"/>
          <w:szCs w:val="24"/>
        </w:rPr>
        <w:t>Вопросы к экзамену: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Предмет философии науки, основные этапы ее развития. Место философии науки в системе научного и философского знания.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Место и роль науки в цивилизациях разного типа. Наука и иные формы освоения мира. Функции науки в жизни современного общества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sz w:val="24"/>
          <w:szCs w:val="24"/>
        </w:rPr>
      </w:pPr>
      <w:r>
        <w:rPr>
          <w:rFonts w:ascii="Times New Roman" w:hAnsi="Times New Roman" w:eastAsia="Times-Roman"/>
          <w:bCs/>
          <w:sz w:val="24"/>
          <w:szCs w:val="24"/>
        </w:rPr>
        <w:t>Основные гносеологические концепции античности в связи с рождением и развитием науки. Пифагореизм, элейская школа, атомизм как научные программы. Математика и физика в философии Платона, Аристотеля.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sz w:val="24"/>
          <w:szCs w:val="24"/>
        </w:rPr>
      </w:pPr>
      <w:r>
        <w:rPr>
          <w:rFonts w:ascii="Times New Roman" w:hAnsi="Times New Roman" w:eastAsia="Times-Roman"/>
          <w:bCs/>
          <w:sz w:val="24"/>
          <w:szCs w:val="24"/>
        </w:rPr>
        <w:t>Основные проблемы и идеи философии Нового времени. Влияние эмпиризма, рационализма, трансцендентализма на науку и методологию.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Исторические этапы становления и развития научного знания. Основные подходы к истории науки. Возникновение дисциплинарно организованного знания.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Научная революция </w:t>
      </w:r>
      <w:r>
        <w:rPr>
          <w:rFonts w:ascii="Times New Roman" w:hAnsi="Times New Roman" w:eastAsia="Times New Roman"/>
          <w:sz w:val="24"/>
          <w:szCs w:val="24"/>
          <w:lang w:val="en-us"/>
        </w:rPr>
        <w:t>XVI</w:t>
      </w:r>
      <w:r>
        <w:rPr>
          <w:rFonts w:ascii="Times New Roman" w:hAnsi="Times New Roman" w:eastAsia="Times New Roman"/>
          <w:sz w:val="24"/>
          <w:szCs w:val="24"/>
        </w:rPr>
        <w:t>-</w:t>
      </w:r>
      <w:r>
        <w:rPr>
          <w:rFonts w:ascii="Times New Roman" w:hAnsi="Times New Roman" w:eastAsia="Times New Roman"/>
          <w:sz w:val="24"/>
          <w:szCs w:val="24"/>
          <w:lang w:val="en-us"/>
        </w:rPr>
        <w:t>XVII</w:t>
      </w:r>
      <w:r>
        <w:rPr>
          <w:rFonts w:ascii="Times New Roman" w:hAnsi="Times New Roman" w:eastAsia="Times New Roman"/>
          <w:sz w:val="24"/>
          <w:szCs w:val="24"/>
        </w:rPr>
        <w:t xml:space="preserve"> вв. и возникновение экспериментальной науки. </w:t>
      </w:r>
      <w:r>
        <w:rPr>
          <w:rFonts w:ascii="Times New Roman" w:hAnsi="Times New Roman" w:eastAsia="Times New Roman"/>
          <w:sz w:val="24"/>
          <w:szCs w:val="24"/>
        </w:rPr>
        <w:t>Галилевская</w:t>
      </w:r>
      <w:r>
        <w:rPr>
          <w:rFonts w:ascii="Times New Roman" w:hAnsi="Times New Roman" w:eastAsia="Times New Roman"/>
          <w:sz w:val="24"/>
          <w:szCs w:val="24"/>
        </w:rPr>
        <w:t xml:space="preserve"> наука против </w:t>
      </w:r>
      <w:r>
        <w:rPr>
          <w:rFonts w:ascii="Times New Roman" w:hAnsi="Times New Roman" w:eastAsia="Times New Roman"/>
          <w:sz w:val="24"/>
          <w:szCs w:val="24"/>
        </w:rPr>
        <w:t>аристотелевско-птолемеевской</w:t>
      </w:r>
      <w:r>
        <w:rPr>
          <w:rFonts w:ascii="Times New Roman" w:hAnsi="Times New Roman" w:eastAsia="Times New Roman"/>
          <w:sz w:val="24"/>
          <w:szCs w:val="24"/>
        </w:rPr>
        <w:t>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Основные этапы развития науки: неклассическая и постнеклассическая модель науки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sz w:val="24"/>
          <w:szCs w:val="24"/>
        </w:rPr>
      </w:pPr>
      <w:r>
        <w:rPr>
          <w:rFonts w:ascii="Times New Roman" w:hAnsi="Times New Roman" w:eastAsia="Times New Roman"/>
          <w:bCs/>
          <w:iCs/>
          <w:sz w:val="24"/>
          <w:szCs w:val="24"/>
        </w:rPr>
        <w:t xml:space="preserve">Базовые концепции философии науки. </w:t>
      </w:r>
      <w:r>
        <w:rPr>
          <w:rFonts w:ascii="Times New Roman" w:hAnsi="Times New Roman" w:eastAsia="Times-Roman"/>
          <w:sz w:val="24"/>
          <w:szCs w:val="24"/>
        </w:rPr>
        <w:t xml:space="preserve">Позитивизм Конта, Спенсера, </w:t>
      </w:r>
      <w:r>
        <w:rPr>
          <w:rFonts w:ascii="Times New Roman" w:hAnsi="Times New Roman" w:eastAsia="Times-Roman"/>
          <w:sz w:val="24"/>
          <w:szCs w:val="24"/>
        </w:rPr>
        <w:t>Дж.С</w:t>
      </w:r>
      <w:r>
        <w:rPr>
          <w:rFonts w:ascii="Times New Roman" w:hAnsi="Times New Roman" w:eastAsia="Times-Roman"/>
          <w:sz w:val="24"/>
          <w:szCs w:val="24"/>
        </w:rPr>
        <w:t>. Милля (первый позитивизм).</w:t>
      </w:r>
      <w:r>
        <w:rPr>
          <w:rFonts w:ascii="Times New Roman" w:hAnsi="Times New Roman" w:eastAsia="Times-Roman"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iCs/>
          <w:sz w:val="24"/>
          <w:szCs w:val="24"/>
        </w:rPr>
      </w:pPr>
      <w:r>
        <w:rPr>
          <w:rFonts w:ascii="Times New Roman" w:hAnsi="Times New Roman" w:eastAsia="Times-Roman"/>
          <w:sz w:val="24"/>
          <w:szCs w:val="24"/>
        </w:rPr>
        <w:t>Эмпириокритицизм как направление в философии науки (второй позитивизм)</w:t>
      </w:r>
      <w:r>
        <w:rPr>
          <w:rFonts w:ascii="Times New Roman" w:hAnsi="Times New Roman" w:eastAsia="Times-Roman"/>
          <w:bCs/>
          <w:iCs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sz w:val="24"/>
          <w:szCs w:val="24"/>
        </w:rPr>
      </w:pPr>
      <w:r>
        <w:rPr>
          <w:rFonts w:ascii="Times New Roman" w:hAnsi="Times New Roman" w:eastAsia="Times-Roman"/>
          <w:sz w:val="24"/>
          <w:szCs w:val="24"/>
        </w:rPr>
        <w:t>Идеи и проблемы неопозитивизма как направления в философии науки ХХ в. Витгенштейн, Венский кружок, логический позитивизм (третий позитивизм)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sz w:val="24"/>
          <w:szCs w:val="24"/>
        </w:rPr>
      </w:pPr>
      <w:r>
        <w:rPr>
          <w:rFonts w:ascii="Times New Roman" w:hAnsi="Times New Roman" w:eastAsia="Times-Roman"/>
          <w:sz w:val="24"/>
          <w:szCs w:val="24"/>
        </w:rPr>
        <w:t>Развитие философии науки во второй половине XX в. Кун, Лакатос, Фейерабенд</w:t>
      </w:r>
      <w:r>
        <w:rPr>
          <w:rFonts w:ascii="Times New Roman" w:hAnsi="Times New Roman" w:eastAsia="Times-Roman"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Логика и рост научного, фальсификационизм, критический рационализм Поппера</w:t>
      </w:r>
      <w:r>
        <w:rPr>
          <w:rFonts w:ascii="Times New Roman" w:hAnsi="Times New Roman" w:eastAsia="Times-Roman"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sz w:val="24"/>
          <w:szCs w:val="24"/>
        </w:rPr>
      </w:pPr>
      <w:r>
        <w:rPr>
          <w:rFonts w:ascii="Times New Roman" w:hAnsi="Times New Roman" w:eastAsia="Times-Roman"/>
          <w:bCs/>
          <w:sz w:val="24"/>
          <w:szCs w:val="24"/>
        </w:rPr>
        <w:t>Проблема развития науки. Интернализм и экстернализм</w:t>
      </w:r>
      <w:r>
        <w:rPr>
          <w:rFonts w:ascii="Times New Roman" w:hAnsi="Times New Roman" w:eastAsia="Times-Roman"/>
          <w:bCs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sz w:val="24"/>
          <w:szCs w:val="24"/>
        </w:rPr>
      </w:pPr>
      <w:r>
        <w:rPr>
          <w:rFonts w:ascii="Times New Roman" w:hAnsi="Times New Roman" w:eastAsia="Times-Roman"/>
          <w:bCs/>
          <w:sz w:val="24"/>
          <w:szCs w:val="24"/>
        </w:rPr>
        <w:t>Субъект и объект исследования в структуре научного познания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sz w:val="24"/>
          <w:szCs w:val="24"/>
        </w:rPr>
      </w:pPr>
      <w:r>
        <w:rPr>
          <w:rFonts w:ascii="Times New Roman" w:hAnsi="Times New Roman" w:eastAsia="Times-Roman"/>
          <w:bCs/>
          <w:sz w:val="24"/>
          <w:szCs w:val="24"/>
        </w:rPr>
        <w:t>Структура научного познания. Эмпирический и теоретический уровни научного исследования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sz w:val="24"/>
          <w:szCs w:val="24"/>
        </w:rPr>
      </w:pPr>
      <w:r>
        <w:rPr>
          <w:rFonts w:ascii="Times New Roman" w:hAnsi="Times New Roman" w:eastAsia="Times-Roman"/>
          <w:bCs/>
          <w:sz w:val="24"/>
          <w:szCs w:val="24"/>
        </w:rPr>
        <w:t xml:space="preserve">Структура, методы эмпирического исследования 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sz w:val="24"/>
          <w:szCs w:val="24"/>
        </w:rPr>
      </w:pPr>
      <w:r>
        <w:rPr>
          <w:rFonts w:ascii="Times New Roman" w:hAnsi="Times New Roman" w:eastAsia="Times-Roman"/>
          <w:bCs/>
          <w:sz w:val="24"/>
          <w:szCs w:val="24"/>
        </w:rPr>
        <w:t>Структура, методы теоретического исследования.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bCs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Институциональная организация науки и ее историческая эволюция</w:t>
      </w:r>
      <w:r>
        <w:rPr>
          <w:rFonts w:ascii="Times New Roman" w:hAnsi="Times New Roman" w:eastAsia="Times-Roman"/>
          <w:bCs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sz w:val="24"/>
          <w:szCs w:val="24"/>
        </w:rPr>
      </w:pPr>
      <w:r>
        <w:rPr>
          <w:rFonts w:ascii="Times New Roman" w:hAnsi="Times New Roman" w:eastAsia="Times-Roman"/>
          <w:sz w:val="24"/>
          <w:szCs w:val="24"/>
        </w:rPr>
        <w:t xml:space="preserve">Организационные формы науки. Формальные и неформальные общности. Формы научной коммуникации. 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-Roman"/>
          <w:sz w:val="24"/>
          <w:szCs w:val="24"/>
        </w:rPr>
      </w:pPr>
      <w:r>
        <w:rPr>
          <w:rFonts w:ascii="Times New Roman" w:hAnsi="Times New Roman" w:eastAsia="Times-Roman"/>
          <w:sz w:val="24"/>
          <w:szCs w:val="24"/>
        </w:rPr>
        <w:t>Наука как призвание и профессия. Этика науки.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Традиции и революции в истории науки. Научная революция: генезис и трансформация понятия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Понятие научной рациональности и ее исторических типов</w:t>
      </w:r>
    </w:p>
    <w:p>
      <w:pPr>
        <w:numPr>
          <w:ilvl w:val="0"/>
          <w:numId w:val="3"/>
        </w:numPr>
        <w:ind w:left="0" w:right="-1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Cs/>
          <w:sz w:val="24"/>
          <w:szCs w:val="24"/>
        </w:rPr>
      </w:pPr>
      <w:r>
        <w:rPr>
          <w:rFonts w:ascii="Times New Roman" w:hAnsi="Times New Roman" w:eastAsia="Times New Roman"/>
          <w:bCs/>
          <w:sz w:val="24"/>
          <w:szCs w:val="24"/>
        </w:rPr>
        <w:t>Основания научного знания (научная картина мира, идеалы и нормы научного исследования, философские основания науки)</w:t>
      </w:r>
    </w:p>
    <w:p>
      <w:pPr>
        <w:numPr>
          <w:ilvl w:val="0"/>
          <w:numId w:val="3"/>
        </w:numPr>
        <w:ind w:left="0" w:right="-1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Cs/>
          <w:sz w:val="24"/>
          <w:szCs w:val="24"/>
        </w:rPr>
      </w:pPr>
      <w:r>
        <w:rPr>
          <w:rFonts w:ascii="Times New Roman" w:hAnsi="Times New Roman" w:eastAsia="Times New Roman"/>
          <w:bCs/>
          <w:sz w:val="24"/>
          <w:szCs w:val="24"/>
        </w:rPr>
        <w:t>Проблема истины в науке и философии. Концепции истины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Рациональность в современной культуре. Наука и псевдонаука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Развитие научного знания о человеке и обществе (концепции общества и человека в античной философии, философии нового и новейшего времени).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Становление социально-гуманитарных науки как самостоятель</w:t>
      </w:r>
      <w:r>
        <w:rPr>
          <w:rFonts w:ascii="Times New Roman" w:hAnsi="Times New Roman" w:eastAsia="Times New Roman"/>
          <w:sz w:val="24"/>
          <w:szCs w:val="24"/>
        </w:rPr>
        <w:t>ной области научного знания. Дисциплинарная структура совре</w:t>
      </w:r>
      <w:r>
        <w:rPr>
          <w:rFonts w:ascii="Times New Roman" w:hAnsi="Times New Roman" w:eastAsia="Times New Roman"/>
          <w:sz w:val="24"/>
          <w:szCs w:val="24"/>
        </w:rPr>
        <w:t>менного со</w:t>
      </w:r>
      <w:r>
        <w:rPr>
          <w:rFonts w:ascii="Times New Roman" w:hAnsi="Times New Roman" w:eastAsia="Times New Roman"/>
          <w:sz w:val="24"/>
          <w:szCs w:val="24"/>
        </w:rPr>
        <w:t>циально-гуманитарного знания. Взаимод</w:t>
      </w:r>
      <w:r>
        <w:rPr>
          <w:rFonts w:ascii="Times New Roman" w:hAnsi="Times New Roman" w:eastAsia="Times New Roman"/>
          <w:sz w:val="24"/>
          <w:szCs w:val="24"/>
        </w:rPr>
        <w:t>ействие конкретной [по специаль</w:t>
      </w:r>
      <w:r>
        <w:rPr>
          <w:rFonts w:ascii="Times New Roman" w:hAnsi="Times New Roman" w:eastAsia="Times New Roman"/>
          <w:sz w:val="24"/>
          <w:szCs w:val="24"/>
        </w:rPr>
        <w:t>ности аспиранта] социальной, гуманитарной науки с системой социально-гуманитарных наук.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Социальные и гуманитарные науки. Основные исследовательские программы в изучении социальной реальности. (Как данные программы представлены в конкретной [по специальности аспиранта] социальной, гуманитарной науки).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Сходство и различие наук о природе и наук о духе. Уникальность, событийность, многообразие объектов социального познания (в том числе в научном направлении аспиранта)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Субъект социально-гуманитарного знания, его специфика и форма существования. Связь субъекта и объекта социального познания (сознание, ценность, интересы в структуре субъекта). Смысл в структуре познания.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Специфика социального пространства и времени. (Их проявление в той сфере человеческого мира, которая является предметом изучения данной науки)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Проблема порядка (законосообразности) социокультурного мира. (Специфика законов изучаемых данной конкретной наукой).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Структура знания о социокультурном мире. Практическое знание и теоретическое знание. 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Специфика субъекта познания в социально-гуманитарных науках.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Герменевтика – наука о понимании и интерпретации текста.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 Вера, сомнение, ценности на уровне практического и теоретического знания. Функции ценностей в научном познании (в том числе в научном направлении аспиранта).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Особенности методологии социально-гуманитарных наук. Науки и природе и науке о духе: дискуссии (неокантианство, философия жизни, феноменология)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Объяснение, понимание, интерпретация в теоретическом знании (в том числе в научном направлении аспиранта). 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Роль иррационального в социально-гуманитарном познании. Интуиция в как вид иррационального</w:t>
      </w:r>
      <w:r>
        <w:rPr>
          <w:rFonts w:ascii="Times New Roman" w:hAnsi="Times New Roman" w:eastAsia="Times New Roman"/>
          <w:sz w:val="24"/>
          <w:szCs w:val="24"/>
        </w:rPr>
        <w:t xml:space="preserve"> в науке.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Критическая методологии в социально-гуманитарном познании.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Проблема использования количественных и естественнонаучных методов в социально-гуманитарных исследованиях. 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Проблема истинности в социально-гуманитарных науках. Истина и правда.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Роль социально-гуманитарных наук в процессе социальных трансформаций.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Дискуссия Адорно и Поппера по проблеме «Логика и методология социальных наук»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Наука и Просвещение. Подход к проекту Просвещения Канта, Фуко, Хабермаса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Университет и социально-гуманитарные науки в обществе инноваций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От гуманитарного знания к гуманитарным технологиям познании (в том числе в научном направлении аспиранта). 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Цифровая трансформация в социально-гуманитарном знании познании (в том числе в научном направлении аспиранта).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Философия и методология экономической науки.</w:t>
      </w:r>
    </w:p>
    <w:p>
      <w:pPr>
        <w:numPr>
          <w:ilvl w:val="0"/>
          <w:numId w:val="3"/>
        </w:numPr>
        <w:ind w:left="0"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Философия и модели образовательной деятельности.</w:t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center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Критерии формирования оценок по зачету 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«зачтено» – </w:t>
      </w:r>
      <w:r>
        <w:rPr>
          <w:rFonts w:ascii="Times New Roman" w:hAnsi="Times New Roman"/>
          <w:sz w:val="24"/>
          <w:szCs w:val="24"/>
        </w:rPr>
        <w:t>обучающийся</w:t>
      </w:r>
      <w:r>
        <w:rPr>
          <w:rFonts w:ascii="Times New Roman" w:hAnsi="Times New Roman"/>
          <w:sz w:val="24"/>
          <w:szCs w:val="24"/>
        </w:rPr>
        <w:t xml:space="preserve">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</w:t>
      </w:r>
      <w:r>
        <w:rPr>
          <w:rFonts w:ascii="Times New Roman" w:hAnsi="Times New Roman"/>
          <w:sz w:val="24"/>
          <w:szCs w:val="24"/>
        </w:rPr>
        <w:t>, допустил незначительные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логические и фактические ошибки.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 зачтено» </w:t>
      </w:r>
      <w:r>
        <w:rPr>
          <w:rFonts w:ascii="Times New Roman" w:hAnsi="Times New Roman"/>
          <w:sz w:val="24"/>
          <w:szCs w:val="24"/>
        </w:rPr>
        <w:t>– обучающийся демонстрирует фрагментарные знания изучаемого курса; отсутствуют необходимые умения и навыки, допущены грубые ошибки.</w:t>
      </w: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Критерии оценки реферата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iCs/>
          <w:sz w:val="24"/>
          <w:szCs w:val="24"/>
        </w:rPr>
        <w:t xml:space="preserve">Качество представленного реферата </w:t>
      </w:r>
      <w:r>
        <w:rPr>
          <w:rFonts w:ascii="Times New Roman" w:hAnsi="Times New Roman" w:eastAsia="Times New Roman"/>
          <w:bCs/>
          <w:sz w:val="24"/>
          <w:szCs w:val="24"/>
        </w:rPr>
        <w:t>оценивается на</w:t>
      </w:r>
      <w:r>
        <w:rPr>
          <w:rFonts w:ascii="Times New Roman" w:hAnsi="Times New Roman" w:eastAsia="Times New Roman"/>
          <w:iCs/>
          <w:sz w:val="24"/>
          <w:szCs w:val="24"/>
        </w:rPr>
        <w:t>: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«отлично»</w:t>
      </w:r>
      <w:r>
        <w:rPr>
          <w:rFonts w:ascii="Times New Roman" w:hAnsi="Times New Roman" w:eastAsia="Times New Roman"/>
          <w:sz w:val="24"/>
          <w:szCs w:val="24"/>
        </w:rPr>
        <w:t xml:space="preserve"> – глубоко и полно раскрыты философские, исторические и методологические основания выбранной темы, полностью выявлены связи рассмотренных оснований с темой собственного исследования, реферат оформлен в полном соответствии с требованиями ГОСТ;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«хорошо»</w:t>
      </w:r>
      <w:r>
        <w:rPr>
          <w:rFonts w:ascii="Times New Roman" w:hAnsi="Times New Roman" w:eastAsia="Times New Roman"/>
          <w:sz w:val="24"/>
          <w:szCs w:val="24"/>
        </w:rPr>
        <w:t xml:space="preserve"> – глубоко и полно раскрыты только философские, либо только исторические, либо только методологические основания выбранной темы, в целом выявлены связи рассмотренных оснований с темой собственного исследования, но не использованы в работе все заявленные основания, реферат оформлен в соответствии с требованиями ГОСТ;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«удовлетворительно»</w:t>
      </w:r>
      <w:r>
        <w:rPr>
          <w:rFonts w:ascii="Times New Roman" w:hAnsi="Times New Roman" w:eastAsia="Times New Roman"/>
          <w:sz w:val="24"/>
          <w:szCs w:val="24"/>
        </w:rPr>
        <w:t xml:space="preserve"> – раскрыты только философские, либо только исторические, либо только методологические основания выбранной темы, выявлены связи лишь некоторой части рассмотренных оснований с темой собственного исследования, реферат оформлен с отступлением от требований ГОСТ;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 xml:space="preserve">«неудовлетворительно» </w:t>
      </w:r>
      <w:r>
        <w:rPr>
          <w:rFonts w:ascii="Times New Roman" w:hAnsi="Times New Roman" w:eastAsia="Times New Roman"/>
          <w:sz w:val="24"/>
          <w:szCs w:val="24"/>
        </w:rPr>
        <w:t>– не раскрыты в достаточной степени ни философские, ни исторические, ни методологические основания выбранной темы, не выявлены связи рассмотренных оснований с темой собственного исследования, реферат оформлен с отступлением от требований ГОСТ.</w:t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Критерии оценки ответа на кандидатском экзамене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При оценке знаний и уровня подготовки экзаменуемого определяется уровень освоения материала, предусмотренного рабочей программой дисциплины, направленной на подготовку к сдаче кандидатского экзамена по истории и философии науки, умение использовать теоретические знания при выполнении практических задач, обоснованность, четкость, краткость изложения ответа.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«отлично»</w:t>
      </w:r>
      <w:r>
        <w:rPr>
          <w:rFonts w:ascii="Times New Roman" w:hAnsi="Times New Roman" w:eastAsia="Times New Roman"/>
          <w:sz w:val="24"/>
          <w:szCs w:val="24"/>
        </w:rPr>
        <w:t xml:space="preserve"> – экзаменуемый обнаружил всестороннее, систематическое и глубокое знание терминов и концепций истории и философии науки, усвоил содержание основной и дополнительной литературы, способен понимать и квалифицированно применять в рамках своей области исследований историко-философский взгляд на развитие научного познания;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«хорошо»</w:t>
      </w:r>
      <w:r>
        <w:rPr>
          <w:rFonts w:ascii="Times New Roman" w:hAnsi="Times New Roman" w:eastAsia="Times New Roman"/>
          <w:sz w:val="24"/>
          <w:szCs w:val="24"/>
        </w:rPr>
        <w:t xml:space="preserve"> – экзаменуемый обнаружил полное знание основных разделов и понятий истории и философии науки, усвоил содержание основной литературы, показал систематический характер знаний по теоретическим и прикладным проблемам истории и философии науки;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«удовлетворительно»</w:t>
      </w:r>
      <w:r>
        <w:rPr>
          <w:rFonts w:ascii="Times New Roman" w:hAnsi="Times New Roman" w:eastAsia="Times New Roman"/>
          <w:sz w:val="24"/>
          <w:szCs w:val="24"/>
        </w:rPr>
        <w:t xml:space="preserve"> – экзаменуемый обнаружил знания основного учебно-программного материала в объеме, необходимом для дальнейшего ориентирования в основных проблемах истории и философии науки, знает базовую историко-философскую терминологию и знаком со взглядами ведущих представителей </w:t>
      </w:r>
      <w:r>
        <w:rPr>
          <w:rFonts w:ascii="Times New Roman" w:hAnsi="Times New Roman" w:eastAsia="Times New Roman"/>
          <w:sz w:val="24"/>
          <w:szCs w:val="24"/>
        </w:rPr>
        <w:t>науковедения</w:t>
      </w:r>
      <w:r>
        <w:rPr>
          <w:rFonts w:ascii="Times New Roman" w:hAnsi="Times New Roman" w:eastAsia="Times New Roman"/>
          <w:sz w:val="24"/>
          <w:szCs w:val="24"/>
        </w:rPr>
        <w:t>. Оценка «удовлетворительно» выставляется экзаменуемым, допустившим погрешности в ответе на экзамене и при выполнении экзаменационных заданий, но обладающим необходимыми знаниями для их устранения под руководством преподавателя;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«неудовлетворительно»</w:t>
      </w:r>
      <w:r>
        <w:rPr>
          <w:rFonts w:ascii="Times New Roman" w:hAnsi="Times New Roman" w:eastAsia="Times New Roman"/>
          <w:sz w:val="24"/>
          <w:szCs w:val="24"/>
        </w:rPr>
        <w:t xml:space="preserve"> – экзаменуемый обнаружил пробелы в знаниях основного учебно-программного материала, допустил принципиальные ошибки в выполнении предусмотренных программой заданий, не знает основной категориальный аппарат истории и философии науки.</w:t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Times-Roman">
    <w:panose1 w:val="02020500000000000000"/>
    <w:charset w:val="80"/>
    <w:family w:val="roman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00"/>
    <w:family w:val="moder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Wingdings">
    <w:panose1 w:val="05000000000000000000"/>
    <w:charset w:val="02"/>
    <w:family w:val="auto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6766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2026-09-29T07:23:33Z</dcterms:created>
  <dcterms:modified xsi:type="dcterms:W3CDTF">2026-09-29T07:26:06Z</dcterms:modified>
</cp:coreProperties>
</file>