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РОССИЙСКОЙ ФЕДЕРАЦИИ</w:t>
      </w: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A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C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D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2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3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 xml:space="preserve">Научная и деловая межкультурная коммуникация </w:t>
      </w:r>
    </w:p>
    <w:p w14:paraId="00000014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5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7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8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>ачёт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p w14:paraId="000000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>
          <w:trHeight w:val="1359"/>
        </w:trPr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F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структуру и особенности иноязычной научной статьи, доклада, презентации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0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структурные компоненты основных типов деловых документов;</w:t>
            </w:r>
          </w:p>
          <w:p w14:paraId="00000071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особенности владения иностранным языком при осуществлении межкультурной коммуникации в научной и деловой областях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1621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оформлять научную статью в соответствии с требованиями зарубежных рецензируемых научных журналов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4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оформлять результаты научной деятельности на иностранном языке в виде доклада, презентации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5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составлять основные типы деловых документов на иностранном языке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6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7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навыками общения на иностранном языке в рамках профессиональной коммуникации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8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представления результатов научно-исследовательской деятельности на мероприятиях различного уровня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14:paraId="00000079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использования иностранного языка при осуществлении межкультурной коммуникации в научной и деловой областях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 w14:paraId="00000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000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</w:t>
      </w:r>
      <w:r>
        <w:rPr>
          <w:rFonts w:ascii="Times New Roman" w:eastAsia="Times New Roman" w:hAnsi="Times New Roman"/>
          <w:sz w:val="24"/>
          <w:szCs w:val="24"/>
        </w:rPr>
        <w:t>точная аттестация (</w:t>
      </w:r>
      <w:r>
        <w:rPr>
          <w:rFonts w:ascii="Times New Roman" w:eastAsia="Times New Roman" w:hAnsi="Times New Roman"/>
          <w:sz w:val="24"/>
          <w:szCs w:val="24"/>
        </w:rPr>
        <w:t>зачёт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</w:rPr>
        <w:t>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F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Типовые контрольные вопросы для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зачёта</w:t>
      </w:r>
    </w:p>
    <w:p w14:paraId="00000080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Зачет по дисциплине проводится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 формате индивидуального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собеседования по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двум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вопросам к зачёту, содержащихся в Оценочных материалах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Устный ответ осуществляется в виде самостоятельного изложения материала на основе письменных тезисов.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После устного ответа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лицо, проводящее промежуточную аттестацию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вправе задать отвечающему уточняющие вопросы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по ответ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ам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 xml:space="preserve">Вопросы к 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зачёту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:</w:t>
      </w:r>
    </w:p>
    <w:p w14:paraId="00000086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Требования к докладу на иностранном языке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87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Подготовка презентации и выступление с докладом на иностранном языке.</w:t>
      </w:r>
    </w:p>
    <w:p w14:paraId="00000088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Правила написания статьи на иностранном языке.</w:t>
      </w:r>
    </w:p>
    <w:p w14:paraId="00000089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Основные разделы статьи на иностранном языке.</w:t>
      </w:r>
    </w:p>
    <w:p w14:paraId="0000008A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Оформление библиографии.</w:t>
      </w:r>
    </w:p>
    <w:p w14:paraId="0000008B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Общие требование к оформлению статьи.</w:t>
      </w:r>
    </w:p>
    <w:p w14:paraId="0000008C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Подача статьи в зарубежные рецензируемые научные журналы.</w:t>
      </w:r>
    </w:p>
    <w:p w14:paraId="0000008D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Иностранный язык как средство делового и профессионального общения.</w:t>
      </w:r>
    </w:p>
    <w:p w14:paraId="0000008E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Специфика деловой коммуникации с партнерами из европейских, азиатских стран, стран Южной и Северной Америки.</w:t>
      </w:r>
    </w:p>
    <w:p w14:paraId="0000008F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Электронная деловая коммуникация.</w:t>
      </w:r>
    </w:p>
    <w:p w14:paraId="00000090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Подготовка рекламных и информационных материалов.</w:t>
      </w:r>
    </w:p>
    <w:p w14:paraId="00000091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Специфика проведения видеоконференций на иностранных языках</w:t>
      </w:r>
    </w:p>
    <w:p w14:paraId="00000092">
      <w:pPr>
        <w:pStyle w:val="ListParagraph"/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93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94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5">
      <w:pPr>
        <w:keepNext w:val="on"/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96">
      <w:pPr>
        <w:keepNext w:val="on"/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97">
      <w:pPr>
        <w:keepNext w:val="on"/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98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</w:t>
      </w:r>
      <w:r>
        <w:rPr>
          <w:rFonts w:ascii="Times New Roman" w:cs="Times New Roman" w:hAnsi="Times New Roman"/>
          <w:sz w:val="24"/>
          <w:szCs w:val="24"/>
        </w:rPr>
        <w:t xml:space="preserve"> обнаруживает</w:t>
      </w:r>
      <w:r>
        <w:rPr>
          <w:rFonts w:ascii="Times New Roman" w:cs="Times New Roman" w:hAnsi="Times New Roman"/>
          <w:sz w:val="24"/>
          <w:szCs w:val="24"/>
        </w:rPr>
        <w:t xml:space="preserve"> незнание терминологии.</w:t>
      </w:r>
    </w:p>
    <w:p w14:paraId="00000099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p w14:paraId="0000009A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B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E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F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9"/>
  </w:num>
  <w:num w:numId="5">
    <w:abstractNumId w:val="1"/>
  </w:num>
  <w:num w:numId="6">
    <w:abstractNumId w:val="15"/>
  </w:num>
  <w:num w:numId="7">
    <w:abstractNumId w:val="18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16"/>
  </w:num>
  <w:num w:numId="15">
    <w:abstractNumId w:val="2"/>
  </w:num>
  <w:num w:numId="16">
    <w:abstractNumId w:val="0"/>
  </w:num>
  <w:num w:numId="17">
    <w:abstractNumId w:val="4"/>
  </w:num>
  <w:num w:numId="18">
    <w:abstractNumId w:val="6"/>
  </w:num>
  <w:num w:numId="19">
    <w:abstractNumId w:val="10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FE1"/>
    <w:rsid w:val="00011F37"/>
    <w:rsid w:val="00016587"/>
    <w:rsid w:val="00054C7D"/>
    <w:rsid w:val="00057D7B"/>
    <w:rsid w:val="000A0BC7"/>
    <w:rsid w:val="000B25EC"/>
    <w:rsid w:val="000D39BB"/>
    <w:rsid w:val="001402C3"/>
    <w:rsid w:val="001473DE"/>
    <w:rsid w:val="0017260F"/>
    <w:rsid w:val="00193C87"/>
    <w:rsid w:val="00193FE1"/>
    <w:rsid w:val="00195E6D"/>
    <w:rsid w:val="00235FFF"/>
    <w:rsid w:val="00236A66"/>
    <w:rsid w:val="002521D5"/>
    <w:rsid w:val="002575B8"/>
    <w:rsid w:val="00282BC5"/>
    <w:rsid w:val="002B2F73"/>
    <w:rsid w:val="002B72E2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51EA4"/>
    <w:rsid w:val="004B3B58"/>
    <w:rsid w:val="004E7141"/>
    <w:rsid w:val="005106FC"/>
    <w:rsid w:val="00520D76"/>
    <w:rsid w:val="00534A88"/>
    <w:rsid w:val="00557E38"/>
    <w:rsid w:val="0057321A"/>
    <w:rsid w:val="00587656"/>
    <w:rsid w:val="00591B93"/>
    <w:rsid w:val="005971F8"/>
    <w:rsid w:val="005B4E09"/>
    <w:rsid w:val="005B52A5"/>
    <w:rsid w:val="005D23AC"/>
    <w:rsid w:val="005E0E13"/>
    <w:rsid w:val="005E5340"/>
    <w:rsid w:val="00611C39"/>
    <w:rsid w:val="00621019"/>
    <w:rsid w:val="006863E8"/>
    <w:rsid w:val="006B1DDC"/>
    <w:rsid w:val="0070021F"/>
    <w:rsid w:val="0070391E"/>
    <w:rsid w:val="00715FC1"/>
    <w:rsid w:val="00721320"/>
    <w:rsid w:val="00734852"/>
    <w:rsid w:val="00757BD2"/>
    <w:rsid w:val="007918D1"/>
    <w:rsid w:val="007A728D"/>
    <w:rsid w:val="007B4CC5"/>
    <w:rsid w:val="007D256F"/>
    <w:rsid w:val="007D76D4"/>
    <w:rsid w:val="007E7002"/>
    <w:rsid w:val="0080540D"/>
    <w:rsid w:val="00830AE9"/>
    <w:rsid w:val="00832AD0"/>
    <w:rsid w:val="008457BE"/>
    <w:rsid w:val="00886B3A"/>
    <w:rsid w:val="008A07C2"/>
    <w:rsid w:val="00913066"/>
    <w:rsid w:val="009575CC"/>
    <w:rsid w:val="009B4F86"/>
    <w:rsid w:val="009E5CB8"/>
    <w:rsid w:val="009F1F32"/>
    <w:rsid w:val="00A052C4"/>
    <w:rsid w:val="00A14E64"/>
    <w:rsid w:val="00A332D0"/>
    <w:rsid w:val="00A72B6A"/>
    <w:rsid w:val="00AA028D"/>
    <w:rsid w:val="00AA56B7"/>
    <w:rsid w:val="00AD2437"/>
    <w:rsid w:val="00AD4EF9"/>
    <w:rsid w:val="00B125C1"/>
    <w:rsid w:val="00B21D33"/>
    <w:rsid w:val="00BC71B9"/>
    <w:rsid w:val="00BD78F7"/>
    <w:rsid w:val="00BF294E"/>
    <w:rsid w:val="00BF547C"/>
    <w:rsid w:val="00C4484E"/>
    <w:rsid w:val="00C774A7"/>
    <w:rsid w:val="00C83A24"/>
    <w:rsid w:val="00CB2DD8"/>
    <w:rsid w:val="00CE4BE8"/>
    <w:rsid w:val="00CE527F"/>
    <w:rsid w:val="00CF14C4"/>
    <w:rsid w:val="00D326F2"/>
    <w:rsid w:val="00D37B2F"/>
    <w:rsid w:val="00E14DD4"/>
    <w:rsid w:val="00E41646"/>
    <w:rsid w:val="00E50FD9"/>
    <w:rsid w:val="00E616E1"/>
    <w:rsid w:val="00E80690"/>
    <w:rsid w:val="00E87813"/>
    <w:rsid w:val="00F1197A"/>
    <w:rsid w:val="00F2315F"/>
    <w:rsid w:val="00F34577"/>
    <w:rsid w:val="00F42FA4"/>
    <w:rsid w:val="00F5586B"/>
    <w:rsid w:val="00F64466"/>
    <w:rsid w:val="00F711A8"/>
    <w:rsid w:val="00F72A05"/>
    <w:rsid w:val="00F87C80"/>
    <w:rsid w:val="00F95CA7"/>
    <w:rsid w:val="00FA286C"/>
    <w:rsid w:val="00FB3029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D41"/>
  <w15:docId w15:val="{B14E995C-59A1-454E-ABAE-29BFC1FED87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Заголовок11">
    <w:name w:val="Заголовок 1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customStyle="1" w:styleId="Заголовок21">
    <w:name w:val="Заголовок 21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Заголовок31">
    <w:name w:val="Заголовок 31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customStyle="1" w:styleId="Заголовок41">
    <w:name w:val="Заголовок 41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customStyle="1" w:styleId="Заголовок51">
    <w:name w:val="Заголовок 51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customStyle="1" w:styleId="Заголовок61">
    <w:name w:val="Заголовок 61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customStyle="1" w:styleId="Заголовок71">
    <w:name w:val="Заголовок 71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Заголовок81">
    <w:name w:val="Заголовок 81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Заголовок91">
    <w:name w:val="Заголовок 91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Заголовок1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Заголовок21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Заголовок31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Заголовок41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Заголовок51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Заголовок61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Заголовок71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Заголовок81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Заголовок91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customStyle="1" w:styleId="Текстконцевойсноски1">
    <w:name w:val="Текст концевой сноски1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Текстконцевойсноски1"/>
    <w:uiPriority w:val="99"/>
    <w:semiHidden w:val="on"/>
    <w:rPr>
      <w:sz w:val="20"/>
      <w:szCs w:val="20"/>
    </w:rPr>
  </w:style>
  <w:style w:type="character" w:customStyle="1" w:styleId="Знакконцевойсноски1">
    <w:name w:val="Знак концевой сноски1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Верхнийколонтитул1">
    <w:name w:val="Верхний колонтитул1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Верхнийколонтитул1"/>
    <w:uiPriority w:val="99"/>
  </w:style>
  <w:style w:type="paragraph" w:customStyle="1" w:styleId="Нижнийколонтитул1">
    <w:name w:val="Нижний колонтитул1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Нижнийколонтитул1"/>
    <w:uiPriority w:val="99"/>
  </w:style>
  <w:style w:type="paragraph" w:customStyle="1" w:styleId="Названиеобъекта1">
    <w:name w:val="Название объекта1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Текстсноски1">
    <w:name w:val="Текст сноски1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Текстсноски1"/>
    <w:uiPriority w:val="99"/>
    <w:semiHidden w:val="on"/>
    <w:rPr>
      <w:rFonts w:eastAsiaTheme="minorEastAsia"/>
      <w:sz w:val="20"/>
      <w:szCs w:val="20"/>
      <w:lang w:eastAsia="ru-RU"/>
    </w:rPr>
  </w:style>
  <w:style w:type="character" w:customStyle="1" w:styleId="Знаксноски1">
    <w:name w:val="Знак сноски1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36">
    <w:name w:val="Font Style136"/>
    <w:uiPriority w:val="99"/>
    <w:rPr>
      <w:rFonts w:ascii="Times New Roman" w:cs="Times New Roman" w:hAnsi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